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D8" w:rsidRDefault="00D25654" w:rsidP="00AB2872">
      <w:pPr>
        <w:jc w:val="both"/>
      </w:pPr>
      <w:r>
        <w:rPr>
          <w:noProof/>
          <w:lang w:eastAsia="fr-FR"/>
        </w:rPr>
        <w:drawing>
          <wp:inline distT="0" distB="0" distL="0" distR="0" wp14:anchorId="31F71E41" wp14:editId="7050604D">
            <wp:extent cx="1219200" cy="895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895350"/>
                    </a:xfrm>
                    <a:prstGeom prst="rect">
                      <a:avLst/>
                    </a:prstGeom>
                    <a:noFill/>
                    <a:ln>
                      <a:noFill/>
                    </a:ln>
                  </pic:spPr>
                </pic:pic>
              </a:graphicData>
            </a:graphic>
          </wp:inline>
        </w:drawing>
      </w:r>
      <w:r>
        <w:t xml:space="preserve">                                                                                                  </w:t>
      </w:r>
      <w:r>
        <w:rPr>
          <w:noProof/>
          <w:lang w:eastAsia="fr-FR"/>
        </w:rPr>
        <w:drawing>
          <wp:inline distT="0" distB="0" distL="0" distR="0" wp14:anchorId="046D2112" wp14:editId="699A68EF">
            <wp:extent cx="1247775" cy="1047750"/>
            <wp:effectExtent l="0" t="0" r="9525" b="0"/>
            <wp:docPr id="5" name="Image 5" descr="Description : Logo_Region_cle4a2c1d-39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Description : Logo_Region_cle4a2c1d-395x4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47750"/>
                    </a:xfrm>
                    <a:prstGeom prst="rect">
                      <a:avLst/>
                    </a:prstGeom>
                    <a:noFill/>
                    <a:ln>
                      <a:noFill/>
                    </a:ln>
                  </pic:spPr>
                </pic:pic>
              </a:graphicData>
            </a:graphic>
          </wp:inline>
        </w:drawing>
      </w:r>
    </w:p>
    <w:p w:rsidR="009D41D8" w:rsidRPr="00900198" w:rsidRDefault="00D3638B" w:rsidP="009E6D8B">
      <w:pPr>
        <w:jc w:val="center"/>
        <w:rPr>
          <w:b/>
          <w:color w:val="1F497D" w:themeColor="text2"/>
          <w:sz w:val="40"/>
          <w:szCs w:val="40"/>
        </w:rPr>
      </w:pPr>
      <w:r w:rsidRPr="00900198">
        <w:rPr>
          <w:b/>
          <w:color w:val="1F497D" w:themeColor="text2"/>
          <w:sz w:val="40"/>
          <w:szCs w:val="40"/>
        </w:rPr>
        <w:t>PROGRAMME DE DEVELOPPEMENT RURAL DE LA GUADELOUPE</w:t>
      </w:r>
    </w:p>
    <w:p w:rsidR="00900198" w:rsidRDefault="00D3638B" w:rsidP="00900198">
      <w:pPr>
        <w:jc w:val="center"/>
        <w:rPr>
          <w:color w:val="1F497D" w:themeColor="text2"/>
          <w:sz w:val="40"/>
          <w:szCs w:val="40"/>
        </w:rPr>
      </w:pPr>
      <w:r w:rsidRPr="00900198">
        <w:rPr>
          <w:b/>
          <w:color w:val="1F497D" w:themeColor="text2"/>
          <w:sz w:val="40"/>
          <w:szCs w:val="40"/>
        </w:rPr>
        <w:t>2014-2020</w:t>
      </w:r>
    </w:p>
    <w:p w:rsidR="00900198" w:rsidRPr="00900198" w:rsidRDefault="00900198" w:rsidP="00900198">
      <w:pPr>
        <w:jc w:val="center"/>
        <w:rPr>
          <w:color w:val="1F497D" w:themeColor="text2"/>
          <w:sz w:val="40"/>
          <w:szCs w:val="40"/>
        </w:rPr>
      </w:pPr>
    </w:p>
    <w:p w:rsidR="00D3638B" w:rsidRPr="00900198" w:rsidRDefault="00D3638B" w:rsidP="009E6D8B">
      <w:pPr>
        <w:jc w:val="center"/>
        <w:rPr>
          <w:b/>
          <w:i/>
          <w:color w:val="1F497D" w:themeColor="text2"/>
          <w:sz w:val="40"/>
          <w:szCs w:val="40"/>
        </w:rPr>
      </w:pPr>
      <w:r w:rsidRPr="00900198">
        <w:rPr>
          <w:b/>
          <w:i/>
          <w:color w:val="1F497D" w:themeColor="text2"/>
          <w:sz w:val="40"/>
          <w:szCs w:val="40"/>
        </w:rPr>
        <w:t>APPEL A PROJETS</w:t>
      </w:r>
    </w:p>
    <w:p w:rsidR="00900198" w:rsidRDefault="00900198" w:rsidP="00546B51">
      <w:pPr>
        <w:jc w:val="center"/>
        <w:rPr>
          <w:b/>
          <w:i/>
          <w:color w:val="1F497D" w:themeColor="text2"/>
          <w:sz w:val="40"/>
          <w:szCs w:val="40"/>
        </w:rPr>
      </w:pPr>
      <w:r>
        <w:rPr>
          <w:b/>
          <w:i/>
          <w:color w:val="1F497D" w:themeColor="text2"/>
          <w:sz w:val="40"/>
          <w:szCs w:val="40"/>
        </w:rPr>
        <w:t>MESURE 1</w:t>
      </w:r>
    </w:p>
    <w:p w:rsidR="00900198" w:rsidRPr="00900198" w:rsidRDefault="00D3638B" w:rsidP="00900198">
      <w:pPr>
        <w:jc w:val="center"/>
        <w:rPr>
          <w:b/>
          <w:color w:val="1F497D" w:themeColor="text2"/>
          <w:sz w:val="40"/>
          <w:szCs w:val="40"/>
        </w:rPr>
      </w:pPr>
      <w:r w:rsidRPr="00900198">
        <w:rPr>
          <w:b/>
          <w:color w:val="1F497D" w:themeColor="text2"/>
          <w:sz w:val="40"/>
          <w:szCs w:val="40"/>
        </w:rPr>
        <w:t>Transfert de Connais</w:t>
      </w:r>
      <w:r w:rsidR="00900198">
        <w:rPr>
          <w:b/>
          <w:color w:val="1F497D" w:themeColor="text2"/>
          <w:sz w:val="40"/>
          <w:szCs w:val="40"/>
        </w:rPr>
        <w:t>sances et actions d’information</w:t>
      </w:r>
    </w:p>
    <w:p w:rsidR="00D3638B" w:rsidRPr="00900198" w:rsidRDefault="00D3638B" w:rsidP="009E6D8B">
      <w:pPr>
        <w:jc w:val="center"/>
        <w:rPr>
          <w:b/>
          <w:color w:val="1F497D" w:themeColor="text2"/>
          <w:sz w:val="40"/>
          <w:szCs w:val="40"/>
        </w:rPr>
      </w:pPr>
      <w:r w:rsidRPr="00900198">
        <w:rPr>
          <w:b/>
          <w:color w:val="1F497D" w:themeColor="text2"/>
          <w:sz w:val="40"/>
          <w:szCs w:val="40"/>
        </w:rPr>
        <w:t>Type d’opérations</w:t>
      </w:r>
      <w:r w:rsidR="00082FC1">
        <w:rPr>
          <w:b/>
          <w:color w:val="1F497D" w:themeColor="text2"/>
          <w:sz w:val="40"/>
          <w:szCs w:val="40"/>
        </w:rPr>
        <w:t xml:space="preserve"> 1.</w:t>
      </w:r>
      <w:r w:rsidR="00082FC1" w:rsidRPr="00900198">
        <w:rPr>
          <w:b/>
          <w:color w:val="1F497D" w:themeColor="text2"/>
          <w:sz w:val="40"/>
          <w:szCs w:val="40"/>
        </w:rPr>
        <w:t>2</w:t>
      </w:r>
    </w:p>
    <w:p w:rsidR="00D3638B" w:rsidRPr="00900198" w:rsidRDefault="00082FC1" w:rsidP="009E6D8B">
      <w:pPr>
        <w:jc w:val="center"/>
        <w:rPr>
          <w:b/>
          <w:color w:val="1F497D" w:themeColor="text2"/>
          <w:sz w:val="40"/>
          <w:szCs w:val="40"/>
        </w:rPr>
      </w:pPr>
      <w:r>
        <w:rPr>
          <w:b/>
          <w:color w:val="1F497D" w:themeColor="text2"/>
          <w:sz w:val="40"/>
          <w:szCs w:val="40"/>
        </w:rPr>
        <w:t>« </w:t>
      </w:r>
      <w:r w:rsidR="003F1504" w:rsidRPr="00900198">
        <w:rPr>
          <w:b/>
          <w:color w:val="1F497D" w:themeColor="text2"/>
          <w:sz w:val="40"/>
          <w:szCs w:val="40"/>
        </w:rPr>
        <w:t>Aide</w:t>
      </w:r>
      <w:r w:rsidR="00546B51" w:rsidRPr="00900198">
        <w:rPr>
          <w:b/>
          <w:color w:val="1F497D" w:themeColor="text2"/>
          <w:sz w:val="40"/>
          <w:szCs w:val="40"/>
        </w:rPr>
        <w:t xml:space="preserve"> aux activités de démonstr</w:t>
      </w:r>
      <w:r>
        <w:rPr>
          <w:b/>
          <w:color w:val="1F497D" w:themeColor="text2"/>
          <w:sz w:val="40"/>
          <w:szCs w:val="40"/>
        </w:rPr>
        <w:t>ation et actions d’information »</w:t>
      </w:r>
    </w:p>
    <w:p w:rsidR="00D3638B" w:rsidRPr="00900198" w:rsidRDefault="00D3638B" w:rsidP="009E6D8B">
      <w:pPr>
        <w:jc w:val="center"/>
        <w:rPr>
          <w:sz w:val="40"/>
          <w:szCs w:val="40"/>
        </w:rPr>
      </w:pPr>
      <w:r w:rsidRPr="00900198">
        <w:rPr>
          <w:sz w:val="40"/>
          <w:szCs w:val="40"/>
        </w:rPr>
        <w:t xml:space="preserve">Version </w:t>
      </w:r>
      <w:r w:rsidR="002627AF">
        <w:rPr>
          <w:sz w:val="40"/>
          <w:szCs w:val="40"/>
        </w:rPr>
        <w:t>4-0</w:t>
      </w:r>
      <w:r w:rsidRPr="00900198">
        <w:rPr>
          <w:sz w:val="40"/>
          <w:szCs w:val="40"/>
        </w:rPr>
        <w:t xml:space="preserve"> du PDRG</w:t>
      </w:r>
      <w:r w:rsidR="00546B51" w:rsidRPr="00900198">
        <w:rPr>
          <w:sz w:val="40"/>
          <w:szCs w:val="40"/>
        </w:rPr>
        <w:t>- SM</w:t>
      </w:r>
    </w:p>
    <w:tbl>
      <w:tblPr>
        <w:tblW w:w="10032" w:type="dxa"/>
        <w:jc w:val="center"/>
        <w:tblInd w:w="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509"/>
        <w:gridCol w:w="6523"/>
      </w:tblGrid>
      <w:tr w:rsidR="00900198" w:rsidRPr="000612D2" w:rsidTr="003F5322">
        <w:trPr>
          <w:trHeight w:val="630"/>
          <w:jc w:val="center"/>
        </w:trPr>
        <w:tc>
          <w:tcPr>
            <w:tcW w:w="3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198" w:rsidRPr="007433E6" w:rsidRDefault="00900198" w:rsidP="003F5322">
            <w:pPr>
              <w:jc w:val="center"/>
              <w:rPr>
                <w:rFonts w:ascii="Cambria" w:hAnsi="Cambria"/>
                <w:sz w:val="28"/>
                <w:szCs w:val="28"/>
                <w:lang w:eastAsia="fr-FR"/>
              </w:rPr>
            </w:pPr>
            <w:r w:rsidRPr="007433E6">
              <w:rPr>
                <w:rFonts w:ascii="Cambria" w:hAnsi="Cambria"/>
                <w:sz w:val="28"/>
                <w:szCs w:val="28"/>
                <w:lang w:eastAsia="fr-FR"/>
              </w:rPr>
              <w:t>Date de lancement de l’appel à projets :</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198" w:rsidRPr="0010221A" w:rsidRDefault="00082FC1" w:rsidP="003F5322">
            <w:pPr>
              <w:jc w:val="center"/>
              <w:rPr>
                <w:rFonts w:ascii="Cambria" w:hAnsi="Cambria"/>
                <w:color w:val="FF0000"/>
                <w:sz w:val="28"/>
                <w:szCs w:val="28"/>
                <w:lang w:eastAsia="fr-FR"/>
              </w:rPr>
            </w:pPr>
            <w:r w:rsidRPr="000279C7">
              <w:rPr>
                <w:rFonts w:ascii="Cambria" w:hAnsi="Cambria"/>
                <w:sz w:val="28"/>
                <w:szCs w:val="28"/>
                <w:lang w:eastAsia="fr-FR"/>
              </w:rPr>
              <w:t>11 avril</w:t>
            </w:r>
            <w:r w:rsidR="00884C9C" w:rsidRPr="000279C7">
              <w:rPr>
                <w:rFonts w:ascii="Cambria" w:hAnsi="Cambria"/>
                <w:sz w:val="28"/>
                <w:szCs w:val="28"/>
                <w:lang w:eastAsia="fr-FR"/>
              </w:rPr>
              <w:t xml:space="preserve"> 2019</w:t>
            </w:r>
          </w:p>
        </w:tc>
      </w:tr>
      <w:tr w:rsidR="00900198" w:rsidRPr="000279C7" w:rsidTr="003F5322">
        <w:trPr>
          <w:trHeight w:val="630"/>
          <w:jc w:val="center"/>
        </w:trPr>
        <w:tc>
          <w:tcPr>
            <w:tcW w:w="3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198" w:rsidRPr="007433E6" w:rsidRDefault="00900198" w:rsidP="003F5322">
            <w:pPr>
              <w:jc w:val="center"/>
              <w:rPr>
                <w:rFonts w:ascii="Cambria" w:hAnsi="Cambria"/>
                <w:sz w:val="28"/>
                <w:szCs w:val="28"/>
                <w:lang w:eastAsia="fr-FR"/>
              </w:rPr>
            </w:pPr>
            <w:r w:rsidRPr="007433E6">
              <w:rPr>
                <w:rFonts w:ascii="Cambria" w:hAnsi="Cambria"/>
                <w:sz w:val="28"/>
                <w:szCs w:val="28"/>
                <w:lang w:eastAsia="fr-FR"/>
              </w:rPr>
              <w:t>Date de réception ou de remise des dossiers :</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198" w:rsidRPr="000279C7" w:rsidRDefault="00884C9C" w:rsidP="003F5322">
            <w:pPr>
              <w:jc w:val="center"/>
              <w:rPr>
                <w:rFonts w:ascii="Cambria" w:hAnsi="Cambria"/>
                <w:lang w:eastAsia="fr-FR"/>
              </w:rPr>
            </w:pPr>
            <w:r w:rsidRPr="000279C7">
              <w:rPr>
                <w:rFonts w:ascii="Cambria" w:hAnsi="Cambria"/>
                <w:sz w:val="28"/>
                <w:szCs w:val="28"/>
                <w:lang w:eastAsia="fr-FR"/>
              </w:rPr>
              <w:t xml:space="preserve"> </w:t>
            </w:r>
            <w:r w:rsidR="00082FC1" w:rsidRPr="000279C7">
              <w:rPr>
                <w:rFonts w:ascii="Cambria" w:hAnsi="Cambria"/>
                <w:sz w:val="28"/>
                <w:szCs w:val="28"/>
                <w:lang w:eastAsia="fr-FR"/>
              </w:rPr>
              <w:t>13 mai</w:t>
            </w:r>
            <w:r w:rsidRPr="000279C7">
              <w:rPr>
                <w:rFonts w:ascii="Cambria" w:hAnsi="Cambria"/>
                <w:sz w:val="28"/>
                <w:szCs w:val="28"/>
                <w:lang w:eastAsia="fr-FR"/>
              </w:rPr>
              <w:t xml:space="preserve"> 2019 </w:t>
            </w:r>
            <w:r w:rsidR="00900198" w:rsidRPr="000279C7">
              <w:rPr>
                <w:rFonts w:ascii="Cambria" w:hAnsi="Cambria"/>
                <w:sz w:val="28"/>
                <w:szCs w:val="28"/>
                <w:lang w:eastAsia="fr-FR"/>
              </w:rPr>
              <w:t>12H00 (heure de Guadeloupe)</w:t>
            </w:r>
          </w:p>
        </w:tc>
      </w:tr>
      <w:tr w:rsidR="00884C9C" w:rsidRPr="000612D2" w:rsidTr="003F5322">
        <w:trPr>
          <w:trHeight w:val="630"/>
          <w:jc w:val="center"/>
        </w:trPr>
        <w:tc>
          <w:tcPr>
            <w:tcW w:w="3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4C9C" w:rsidRPr="007433E6" w:rsidRDefault="00884C9C" w:rsidP="003F5322">
            <w:pPr>
              <w:jc w:val="center"/>
              <w:rPr>
                <w:rFonts w:ascii="Cambria" w:hAnsi="Cambria"/>
                <w:sz w:val="28"/>
                <w:szCs w:val="28"/>
                <w:lang w:eastAsia="fr-FR"/>
              </w:rPr>
            </w:pP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4C9C" w:rsidRDefault="00884C9C" w:rsidP="003F5322">
            <w:pPr>
              <w:jc w:val="center"/>
              <w:rPr>
                <w:rFonts w:ascii="Cambria" w:hAnsi="Cambria"/>
                <w:color w:val="000000"/>
                <w:sz w:val="28"/>
                <w:szCs w:val="28"/>
                <w:lang w:eastAsia="fr-FR"/>
              </w:rPr>
            </w:pPr>
          </w:p>
        </w:tc>
      </w:tr>
    </w:tbl>
    <w:tbl>
      <w:tblPr>
        <w:tblpPr w:leftFromText="141" w:rightFromText="141" w:vertAnchor="text" w:horzAnchor="page" w:tblpX="1068" w:tblpY="13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725"/>
      </w:tblGrid>
      <w:tr w:rsidR="00900198" w:rsidRPr="000612D2" w:rsidTr="003F5322">
        <w:tc>
          <w:tcPr>
            <w:tcW w:w="5340" w:type="dxa"/>
            <w:shd w:val="clear" w:color="auto" w:fill="auto"/>
          </w:tcPr>
          <w:p w:rsidR="00900198" w:rsidRPr="007433E6" w:rsidRDefault="00900198" w:rsidP="003F5322">
            <w:pPr>
              <w:jc w:val="center"/>
              <w:rPr>
                <w:rFonts w:ascii="Cambria" w:hAnsi="Cambria"/>
                <w:sz w:val="28"/>
                <w:szCs w:val="28"/>
                <w:lang w:eastAsia="fr-FR"/>
              </w:rPr>
            </w:pPr>
            <w:r w:rsidRPr="007433E6">
              <w:rPr>
                <w:rFonts w:ascii="Cambria" w:hAnsi="Cambria"/>
                <w:sz w:val="28"/>
                <w:szCs w:val="28"/>
                <w:lang w:eastAsia="fr-FR"/>
              </w:rPr>
              <w:t>Benjamin MOUSTACHE</w:t>
            </w:r>
          </w:p>
          <w:p w:rsidR="00900198" w:rsidRPr="00A873DC" w:rsidRDefault="00900198" w:rsidP="003F5322">
            <w:pPr>
              <w:jc w:val="center"/>
              <w:rPr>
                <w:rFonts w:ascii="Cambria" w:hAnsi="Cambria"/>
                <w:sz w:val="28"/>
                <w:szCs w:val="28"/>
                <w:lang w:eastAsia="fr-FR"/>
              </w:rPr>
            </w:pPr>
            <w:r>
              <w:rPr>
                <w:rFonts w:ascii="Cambria" w:hAnsi="Cambria"/>
                <w:sz w:val="28"/>
                <w:szCs w:val="28"/>
                <w:lang w:eastAsia="fr-FR"/>
              </w:rPr>
              <w:t>0590 80 41 20</w:t>
            </w:r>
          </w:p>
        </w:tc>
        <w:tc>
          <w:tcPr>
            <w:tcW w:w="4725" w:type="dxa"/>
            <w:shd w:val="clear" w:color="auto" w:fill="auto"/>
          </w:tcPr>
          <w:p w:rsidR="00900198" w:rsidRPr="007433E6" w:rsidRDefault="00884C9C" w:rsidP="003F5322">
            <w:pPr>
              <w:jc w:val="center"/>
              <w:rPr>
                <w:rFonts w:ascii="Cambria" w:hAnsi="Cambria"/>
                <w:sz w:val="28"/>
                <w:szCs w:val="28"/>
                <w:lang w:eastAsia="fr-FR"/>
              </w:rPr>
            </w:pPr>
            <w:r>
              <w:rPr>
                <w:rFonts w:ascii="Cambria" w:hAnsi="Cambria"/>
                <w:sz w:val="28"/>
                <w:szCs w:val="28"/>
                <w:lang w:eastAsia="fr-FR"/>
              </w:rPr>
              <w:t>Nadia FAROUIL</w:t>
            </w:r>
          </w:p>
          <w:p w:rsidR="00900198" w:rsidRPr="007433E6" w:rsidRDefault="00900198" w:rsidP="00884C9C">
            <w:pPr>
              <w:jc w:val="center"/>
              <w:rPr>
                <w:rFonts w:ascii="Cambria" w:hAnsi="Cambria"/>
              </w:rPr>
            </w:pPr>
            <w:r w:rsidRPr="007433E6">
              <w:rPr>
                <w:rFonts w:ascii="Cambria" w:hAnsi="Cambria"/>
                <w:sz w:val="28"/>
                <w:szCs w:val="28"/>
                <w:lang w:eastAsia="fr-FR"/>
              </w:rPr>
              <w:t xml:space="preserve">0590 </w:t>
            </w:r>
            <w:r w:rsidR="00884C9C">
              <w:rPr>
                <w:rFonts w:ascii="Cambria" w:hAnsi="Cambria"/>
                <w:sz w:val="28"/>
                <w:szCs w:val="28"/>
                <w:lang w:eastAsia="fr-FR"/>
              </w:rPr>
              <w:t>60 46 67</w:t>
            </w:r>
          </w:p>
        </w:tc>
      </w:tr>
      <w:tr w:rsidR="00900198" w:rsidRPr="000612D2" w:rsidTr="003F5322">
        <w:tc>
          <w:tcPr>
            <w:tcW w:w="5340" w:type="dxa"/>
            <w:shd w:val="clear" w:color="auto" w:fill="auto"/>
          </w:tcPr>
          <w:p w:rsidR="00900198" w:rsidRPr="007433E6" w:rsidRDefault="00900198" w:rsidP="003F5322">
            <w:pPr>
              <w:jc w:val="center"/>
              <w:rPr>
                <w:rFonts w:ascii="Cambria" w:hAnsi="Cambria"/>
              </w:rPr>
            </w:pPr>
            <w:r w:rsidRPr="007433E6">
              <w:rPr>
                <w:rFonts w:ascii="Cambria" w:hAnsi="Cambria"/>
              </w:rPr>
              <w:t>E-mail :</w:t>
            </w:r>
            <w:hyperlink r:id="rId8">
              <w:r w:rsidRPr="007433E6">
                <w:rPr>
                  <w:rStyle w:val="LienInternet"/>
                  <w:rFonts w:ascii="Cambria" w:hAnsi="Cambria"/>
                  <w:lang w:eastAsia="fr-FR"/>
                </w:rPr>
                <w:t>benjamin.moustache@cr-guadeloupe.fr</w:t>
              </w:r>
            </w:hyperlink>
          </w:p>
        </w:tc>
        <w:tc>
          <w:tcPr>
            <w:tcW w:w="4725" w:type="dxa"/>
            <w:shd w:val="clear" w:color="auto" w:fill="auto"/>
          </w:tcPr>
          <w:p w:rsidR="00900198" w:rsidRPr="007433E6" w:rsidRDefault="00900198" w:rsidP="00884C9C">
            <w:pPr>
              <w:jc w:val="center"/>
              <w:rPr>
                <w:rFonts w:ascii="Cambria" w:hAnsi="Cambria"/>
              </w:rPr>
            </w:pPr>
            <w:r w:rsidRPr="007433E6">
              <w:rPr>
                <w:rFonts w:ascii="Cambria" w:hAnsi="Cambria"/>
              </w:rPr>
              <w:t>E-mail :</w:t>
            </w:r>
            <w:hyperlink r:id="rId9" w:history="1">
              <w:r w:rsidR="00884C9C" w:rsidRPr="009D46EC">
                <w:rPr>
                  <w:rStyle w:val="Lienhypertexte"/>
                  <w:rFonts w:ascii="Cambria" w:hAnsi="Cambria"/>
                </w:rPr>
                <w:t>nadia.farouill</w:t>
              </w:r>
              <w:r w:rsidR="00884C9C" w:rsidRPr="009D46EC">
                <w:rPr>
                  <w:rStyle w:val="Lienhypertexte"/>
                  <w:rFonts w:ascii="Cambria" w:hAnsi="Cambria"/>
                  <w:lang w:eastAsia="fr-FR"/>
                </w:rPr>
                <w:t>@cr-guadeloupe.fr</w:t>
              </w:r>
            </w:hyperlink>
          </w:p>
        </w:tc>
      </w:tr>
    </w:tbl>
    <w:p w:rsidR="00900198" w:rsidRDefault="00900198" w:rsidP="00F7378F">
      <w:pPr>
        <w:jc w:val="both"/>
        <w:rPr>
          <w:rFonts w:ascii="Bookman Old Style" w:hAnsi="Bookman Old Style"/>
        </w:rPr>
      </w:pPr>
    </w:p>
    <w:p w:rsidR="00F7378F" w:rsidRPr="00CF54BC" w:rsidRDefault="00F7378F" w:rsidP="00F7378F">
      <w:pPr>
        <w:jc w:val="both"/>
        <w:rPr>
          <w:rFonts w:ascii="Bookman Old Style" w:hAnsi="Bookman Old Style"/>
        </w:rPr>
      </w:pPr>
      <w:r w:rsidRPr="00CF54BC">
        <w:rPr>
          <w:rFonts w:ascii="Bookman Old Style" w:hAnsi="Bookman Old Style"/>
        </w:rPr>
        <w:lastRenderedPageBreak/>
        <w:t>REFERENCES JURIDIQUES</w:t>
      </w:r>
    </w:p>
    <w:p w:rsidR="00F7378F" w:rsidRPr="00CF54BC" w:rsidRDefault="00F7378F" w:rsidP="00F7378F">
      <w:pPr>
        <w:jc w:val="both"/>
        <w:rPr>
          <w:rFonts w:ascii="Bookman Old Style" w:hAnsi="Bookman Old Style"/>
        </w:rPr>
      </w:pPr>
      <w:r w:rsidRPr="00CF54BC">
        <w:rPr>
          <w:rFonts w:ascii="Bookman Old Style" w:hAnsi="Bookman Old Style"/>
        </w:rPr>
        <w:t>Article 14 du règlement (UE) n° 1305/2013 du parlement européen et du conseil du 17 décembre 2013 relatif au soutien au développement rural par le fonds européen agricole pour le développement rural (FEADER) et abrogeant le règlement CE 1698/2005 du conseil.</w:t>
      </w:r>
    </w:p>
    <w:p w:rsidR="00F7378F" w:rsidRPr="00CF54BC" w:rsidRDefault="00F7378F" w:rsidP="00F7378F">
      <w:pPr>
        <w:jc w:val="both"/>
        <w:rPr>
          <w:rFonts w:ascii="Bookman Old Style" w:hAnsi="Bookman Old Style"/>
        </w:rPr>
      </w:pPr>
      <w:r w:rsidRPr="00CF54BC">
        <w:rPr>
          <w:rFonts w:ascii="Bookman Old Style" w:hAnsi="Bookman Old Style"/>
        </w:rPr>
        <w:t>Article  6 du règlement d’exécution ( UE) 808/2014 de la commission du 17 Juillet 2014 portant modalités d’application du règlement (UE) 1305-2013 plus haut cité.</w:t>
      </w:r>
    </w:p>
    <w:p w:rsidR="00F7378F" w:rsidRPr="00CF54BC" w:rsidRDefault="00F7378F" w:rsidP="00F7378F">
      <w:pPr>
        <w:jc w:val="both"/>
        <w:rPr>
          <w:rFonts w:ascii="Bookman Old Style" w:hAnsi="Bookman Old Style"/>
        </w:rPr>
      </w:pPr>
      <w:r w:rsidRPr="00CF54BC">
        <w:rPr>
          <w:rFonts w:ascii="Bookman Old Style" w:hAnsi="Bookman Old Style"/>
        </w:rPr>
        <w:t>Article 3 du règlement délégué (UE) 807/2014 de la commission du 11 Mars 2014 complétant le règlement (UE) 1305-2013 en introduisant des dispositions transitoires</w:t>
      </w:r>
    </w:p>
    <w:p w:rsidR="00F7378F" w:rsidRPr="00B72317" w:rsidRDefault="00F7378F" w:rsidP="00F7378F">
      <w:pPr>
        <w:jc w:val="both"/>
        <w:rPr>
          <w:rFonts w:ascii="Bookman Old Style" w:hAnsi="Bookman Old Style"/>
        </w:rPr>
      </w:pPr>
      <w:r w:rsidRPr="00B72317">
        <w:rPr>
          <w:rFonts w:ascii="Bookman Old Style" w:hAnsi="Bookman Old Style"/>
        </w:rPr>
        <w:t xml:space="preserve"> Le règlement (UE) n° 1305-2013 modifié par le règlement  2017/2393 du 13 décembre 2017 en son article 49 prévoit la procédure de sélection des projets selon les critères définis et validés en Comité de Suivi.</w:t>
      </w:r>
    </w:p>
    <w:p w:rsidR="00F7378F" w:rsidRPr="00B72317" w:rsidRDefault="00F7378F" w:rsidP="00F7378F">
      <w:pPr>
        <w:jc w:val="both"/>
        <w:rPr>
          <w:rFonts w:ascii="Bookman Old Style" w:hAnsi="Bookman Old Style"/>
        </w:rPr>
      </w:pPr>
      <w:r w:rsidRPr="00B72317">
        <w:rPr>
          <w:rFonts w:ascii="Bookman Old Style" w:hAnsi="Bookman Old Style"/>
        </w:rPr>
        <w:t xml:space="preserve">Le présent appel à projets est conforme à la version du programme de développement rural de la Guadeloupe 2014-2020 lors de sa parution. </w:t>
      </w:r>
    </w:p>
    <w:p w:rsidR="006872AF" w:rsidRPr="009E6D8B" w:rsidRDefault="006872AF" w:rsidP="00AB2872">
      <w:pPr>
        <w:jc w:val="both"/>
        <w:rPr>
          <w:rFonts w:ascii="Bookman Old Style" w:hAnsi="Bookman Old Style"/>
        </w:rPr>
      </w:pPr>
    </w:p>
    <w:p w:rsidR="006872AF" w:rsidRPr="009E6D8B" w:rsidRDefault="006872AF" w:rsidP="00AB2872">
      <w:pPr>
        <w:jc w:val="both"/>
        <w:rPr>
          <w:rFonts w:ascii="Bookman Old Style" w:hAnsi="Bookman Old Style"/>
          <w:b/>
          <w:sz w:val="32"/>
          <w:szCs w:val="32"/>
        </w:rPr>
      </w:pPr>
      <w:r w:rsidRPr="009E6D8B">
        <w:rPr>
          <w:rFonts w:ascii="Bookman Old Style" w:hAnsi="Bookman Old Style"/>
          <w:b/>
          <w:sz w:val="32"/>
          <w:szCs w:val="32"/>
        </w:rPr>
        <w:t>Objet :</w:t>
      </w:r>
    </w:p>
    <w:p w:rsidR="006872AF" w:rsidRPr="009E6D8B" w:rsidRDefault="006872AF" w:rsidP="00AB2872">
      <w:pPr>
        <w:jc w:val="both"/>
        <w:rPr>
          <w:rFonts w:ascii="Bookman Old Style" w:hAnsi="Bookman Old Style"/>
        </w:rPr>
      </w:pPr>
      <w:r w:rsidRPr="009E6D8B">
        <w:rPr>
          <w:rFonts w:ascii="Bookman Old Style" w:hAnsi="Bookman Old Style"/>
        </w:rPr>
        <w:t>Le présent appel à projets présente les modalités d’intervention et de sélection des projets déposés au titre du type d’opération</w:t>
      </w:r>
      <w:r w:rsidR="00697FF7" w:rsidRPr="009E6D8B">
        <w:rPr>
          <w:rFonts w:ascii="Bookman Old Style" w:hAnsi="Bookman Old Style"/>
        </w:rPr>
        <w:t xml:space="preserve"> </w:t>
      </w:r>
      <w:r w:rsidRPr="009E6D8B">
        <w:rPr>
          <w:rFonts w:ascii="Bookman Old Style" w:hAnsi="Bookman Old Style"/>
        </w:rPr>
        <w:t>1-</w:t>
      </w:r>
      <w:r w:rsidR="00546B51" w:rsidRPr="009E6D8B">
        <w:rPr>
          <w:rFonts w:ascii="Bookman Old Style" w:hAnsi="Bookman Old Style"/>
        </w:rPr>
        <w:t xml:space="preserve">2 </w:t>
      </w:r>
      <w:r w:rsidR="005460F2" w:rsidRPr="009E6D8B">
        <w:rPr>
          <w:rFonts w:ascii="Bookman Old Style" w:hAnsi="Bookman Old Style"/>
        </w:rPr>
        <w:t xml:space="preserve"> ainsi que les modalités liées à la fois au bénéficiaires et celles portant sur les dépenses éligibles.</w:t>
      </w:r>
    </w:p>
    <w:p w:rsidR="006156EB" w:rsidRPr="00082FC1" w:rsidRDefault="00546B51" w:rsidP="006156EB">
      <w:pPr>
        <w:jc w:val="both"/>
        <w:rPr>
          <w:rFonts w:ascii="Bookman Old Style" w:hAnsi="Bookman Old Style"/>
        </w:rPr>
      </w:pPr>
      <w:r w:rsidRPr="009E6D8B">
        <w:rPr>
          <w:rFonts w:ascii="Bookman Old Style" w:hAnsi="Bookman Old Style"/>
        </w:rPr>
        <w:t>Il s’agira à travers ce type d’opérations de mettre en place des projets de démonstration qui se déclineront à travers des séances de travaux pratiques</w:t>
      </w:r>
      <w:r w:rsidR="00082FC1">
        <w:rPr>
          <w:rFonts w:ascii="Bookman Old Style" w:hAnsi="Bookman Old Style"/>
        </w:rPr>
        <w:t xml:space="preserve"> à une échelle collective</w:t>
      </w:r>
      <w:r w:rsidRPr="009E6D8B">
        <w:rPr>
          <w:rFonts w:ascii="Bookman Old Style" w:hAnsi="Bookman Old Style"/>
        </w:rPr>
        <w:t>. L’objectif étant d’expliquer une technologie, l’utilisation d’une machine nouvelle</w:t>
      </w:r>
      <w:r w:rsidR="00887743">
        <w:rPr>
          <w:rFonts w:ascii="Bookman Old Style" w:hAnsi="Bookman Old Style"/>
        </w:rPr>
        <w:t>,</w:t>
      </w:r>
      <w:r w:rsidR="004952AD" w:rsidRPr="009E6D8B">
        <w:rPr>
          <w:rFonts w:ascii="Bookman Old Style" w:hAnsi="Bookman Old Style"/>
        </w:rPr>
        <w:t xml:space="preserve"> une nouvelle méthode de protection des cultures</w:t>
      </w:r>
      <w:r w:rsidR="00887743">
        <w:rPr>
          <w:rFonts w:ascii="Bookman Old Style" w:hAnsi="Bookman Old Style"/>
        </w:rPr>
        <w:t xml:space="preserve">, </w:t>
      </w:r>
      <w:r w:rsidR="00887743" w:rsidRPr="00082FC1">
        <w:rPr>
          <w:rFonts w:ascii="Bookman Old Style" w:hAnsi="Bookman Old Style"/>
        </w:rPr>
        <w:t>une pratique spécifique sur la conduite et les résultats des systèmes agricoles de diversification</w:t>
      </w:r>
      <w:r w:rsidR="00082FC1" w:rsidRPr="00082FC1">
        <w:rPr>
          <w:rFonts w:ascii="Bookman Old Style" w:hAnsi="Bookman Old Style"/>
        </w:rPr>
        <w:t xml:space="preserve">    (</w:t>
      </w:r>
      <w:r w:rsidR="00887743" w:rsidRPr="00082FC1">
        <w:rPr>
          <w:rFonts w:ascii="Bookman Old Style" w:hAnsi="Bookman Old Style"/>
        </w:rPr>
        <w:t>suivi technico-économique des exploitations)</w:t>
      </w:r>
      <w:r w:rsidR="004952AD" w:rsidRPr="00082FC1">
        <w:rPr>
          <w:rFonts w:ascii="Bookman Old Style" w:hAnsi="Bookman Old Style"/>
        </w:rPr>
        <w:t>.</w:t>
      </w:r>
      <w:r w:rsidR="00082FC1" w:rsidRPr="00082FC1">
        <w:rPr>
          <w:rFonts w:ascii="Bookman Old Style" w:hAnsi="Bookman Old Style"/>
        </w:rPr>
        <w:t xml:space="preserve"> </w:t>
      </w:r>
      <w:r w:rsidR="006156EB" w:rsidRPr="00082FC1">
        <w:rPr>
          <w:rFonts w:ascii="Bookman Old Style" w:hAnsi="Bookman Old Style"/>
        </w:rPr>
        <w:t>Les opérations de suivi technico-économique d’exploitations agricoles devront concerner des productions des filières de diversification animales ou végétales. Elles devront permettre la production d’un dossier de suivi annuel, compilant les données techniques et économiques sous un support fourni par les Instituts Techniques Agricoles et l’ACTA, dossier qui devra leur être transmis pour validation</w:t>
      </w:r>
      <w:r w:rsidR="00082FC1" w:rsidRPr="00082FC1">
        <w:rPr>
          <w:rFonts w:ascii="Bookman Old Style" w:hAnsi="Bookman Old Style"/>
        </w:rPr>
        <w:t>.</w:t>
      </w:r>
    </w:p>
    <w:p w:rsidR="003F5322" w:rsidRPr="00082FC1" w:rsidRDefault="003F5322" w:rsidP="003F5322">
      <w:pPr>
        <w:jc w:val="both"/>
        <w:rPr>
          <w:rFonts w:ascii="Bookman Old Style" w:hAnsi="Bookman Old Style"/>
        </w:rPr>
      </w:pPr>
      <w:r w:rsidRPr="00082FC1">
        <w:rPr>
          <w:rFonts w:ascii="Bookman Old Style" w:hAnsi="Bookman Old Style"/>
        </w:rPr>
        <w:t>Outres les personnes déjà installées, une attention particulière sera donnée aux jeunes agriculteurs et les petites et moyennes entreprises situées en zone rurale.</w:t>
      </w:r>
    </w:p>
    <w:p w:rsidR="004952AD" w:rsidRPr="009E6D8B" w:rsidRDefault="004952AD" w:rsidP="00AB2872">
      <w:pPr>
        <w:jc w:val="both"/>
        <w:rPr>
          <w:rFonts w:ascii="Bookman Old Style" w:hAnsi="Bookman Old Style"/>
        </w:rPr>
      </w:pPr>
      <w:r w:rsidRPr="009E6D8B">
        <w:rPr>
          <w:rFonts w:ascii="Bookman Old Style" w:hAnsi="Bookman Old Style"/>
        </w:rPr>
        <w:t>Pour toutes ces hypothèses, l’activité pourra se dérouler dans une exploitation, une entreprise, un centre de recherche ou d’enseignement</w:t>
      </w:r>
    </w:p>
    <w:p w:rsidR="009A60CF" w:rsidRPr="009E6D8B" w:rsidRDefault="004952AD" w:rsidP="00AB2872">
      <w:pPr>
        <w:jc w:val="both"/>
        <w:rPr>
          <w:rFonts w:ascii="Bookman Old Style" w:hAnsi="Bookman Old Style"/>
        </w:rPr>
      </w:pPr>
      <w:r w:rsidRPr="009E6D8B">
        <w:rPr>
          <w:rFonts w:ascii="Bookman Old Style" w:hAnsi="Bookman Old Style"/>
        </w:rPr>
        <w:t>L’ensemble de ces actions de vulgarisation doit être porté par</w:t>
      </w:r>
      <w:r w:rsidR="009A60CF" w:rsidRPr="009E6D8B">
        <w:rPr>
          <w:rFonts w:ascii="Bookman Old Style" w:hAnsi="Bookman Old Style"/>
        </w:rPr>
        <w:t> :</w:t>
      </w:r>
    </w:p>
    <w:p w:rsidR="009A60CF" w:rsidRPr="009E6D8B" w:rsidRDefault="009A60CF" w:rsidP="009A60CF">
      <w:pPr>
        <w:pStyle w:val="Paragraphedeliste"/>
        <w:numPr>
          <w:ilvl w:val="0"/>
          <w:numId w:val="2"/>
        </w:numPr>
        <w:jc w:val="both"/>
        <w:rPr>
          <w:rFonts w:ascii="Bookman Old Style" w:hAnsi="Bookman Old Style"/>
        </w:rPr>
      </w:pPr>
      <w:r w:rsidRPr="009E6D8B">
        <w:rPr>
          <w:rFonts w:ascii="Bookman Old Style" w:hAnsi="Bookman Old Style"/>
        </w:rPr>
        <w:t>Des organisations du secteur agricole, forestier,</w:t>
      </w:r>
    </w:p>
    <w:p w:rsidR="009A60CF" w:rsidRPr="009E6D8B" w:rsidRDefault="009A60CF" w:rsidP="009A60CF">
      <w:pPr>
        <w:pStyle w:val="Paragraphedeliste"/>
        <w:numPr>
          <w:ilvl w:val="0"/>
          <w:numId w:val="2"/>
        </w:numPr>
        <w:jc w:val="both"/>
        <w:rPr>
          <w:rFonts w:ascii="Bookman Old Style" w:hAnsi="Bookman Old Style"/>
        </w:rPr>
      </w:pPr>
      <w:r w:rsidRPr="009E6D8B">
        <w:rPr>
          <w:rFonts w:ascii="Bookman Old Style" w:hAnsi="Bookman Old Style"/>
        </w:rPr>
        <w:t>Des organismes de développement, de recherche,</w:t>
      </w:r>
    </w:p>
    <w:p w:rsidR="009A60CF" w:rsidRPr="009E6D8B" w:rsidRDefault="009A60CF" w:rsidP="009A60CF">
      <w:pPr>
        <w:pStyle w:val="Paragraphedeliste"/>
        <w:numPr>
          <w:ilvl w:val="0"/>
          <w:numId w:val="2"/>
        </w:numPr>
        <w:jc w:val="both"/>
        <w:rPr>
          <w:rFonts w:ascii="Bookman Old Style" w:hAnsi="Bookman Old Style"/>
        </w:rPr>
      </w:pPr>
      <w:r w:rsidRPr="009E6D8B">
        <w:rPr>
          <w:rFonts w:ascii="Bookman Old Style" w:hAnsi="Bookman Old Style"/>
        </w:rPr>
        <w:t>Des instituts techniques,</w:t>
      </w:r>
    </w:p>
    <w:p w:rsidR="00044824" w:rsidRDefault="00044824" w:rsidP="00044824">
      <w:pPr>
        <w:pStyle w:val="Paragraphedeliste"/>
        <w:jc w:val="both"/>
        <w:rPr>
          <w:rFonts w:ascii="Bookman Old Style" w:hAnsi="Bookman Old Style"/>
        </w:rPr>
      </w:pPr>
    </w:p>
    <w:p w:rsidR="00044824" w:rsidRDefault="00044824" w:rsidP="00044824">
      <w:pPr>
        <w:pStyle w:val="Paragraphedeliste"/>
        <w:jc w:val="both"/>
        <w:rPr>
          <w:rFonts w:ascii="Bookman Old Style" w:hAnsi="Bookman Old Style"/>
        </w:rPr>
      </w:pPr>
    </w:p>
    <w:p w:rsidR="00044824" w:rsidRDefault="00044824" w:rsidP="00044824">
      <w:pPr>
        <w:pStyle w:val="Paragraphedeliste"/>
        <w:jc w:val="both"/>
        <w:rPr>
          <w:rFonts w:ascii="Bookman Old Style" w:hAnsi="Bookman Old Style"/>
        </w:rPr>
      </w:pPr>
    </w:p>
    <w:p w:rsidR="009A60CF" w:rsidRPr="009E6D8B" w:rsidRDefault="009A60CF" w:rsidP="009A60CF">
      <w:pPr>
        <w:pStyle w:val="Paragraphedeliste"/>
        <w:numPr>
          <w:ilvl w:val="0"/>
          <w:numId w:val="2"/>
        </w:numPr>
        <w:jc w:val="both"/>
        <w:rPr>
          <w:rFonts w:ascii="Bookman Old Style" w:hAnsi="Bookman Old Style"/>
        </w:rPr>
      </w:pPr>
      <w:r w:rsidRPr="009E6D8B">
        <w:rPr>
          <w:rFonts w:ascii="Bookman Old Style" w:hAnsi="Bookman Old Style"/>
        </w:rPr>
        <w:t>Des centres de recherche ou toute autre structure engagée dans la diffusion des savoirs.</w:t>
      </w:r>
    </w:p>
    <w:p w:rsidR="00AD652C" w:rsidRPr="009E6D8B" w:rsidRDefault="00AD652C" w:rsidP="00AD652C">
      <w:pPr>
        <w:jc w:val="both"/>
        <w:rPr>
          <w:rFonts w:ascii="Bookman Old Style" w:hAnsi="Bookman Old Style"/>
        </w:rPr>
      </w:pPr>
      <w:r w:rsidRPr="009E6D8B">
        <w:rPr>
          <w:rFonts w:ascii="Bookman Old Style" w:hAnsi="Bookman Old Style"/>
        </w:rPr>
        <w:t>Ces actions peuvent prendre la forme :</w:t>
      </w:r>
    </w:p>
    <w:p w:rsidR="00AD652C" w:rsidRPr="009E6D8B" w:rsidRDefault="00AD652C" w:rsidP="00AD652C">
      <w:pPr>
        <w:pStyle w:val="Paragraphedeliste"/>
        <w:numPr>
          <w:ilvl w:val="0"/>
          <w:numId w:val="2"/>
        </w:numPr>
        <w:jc w:val="both"/>
        <w:rPr>
          <w:rFonts w:ascii="Bookman Old Style" w:hAnsi="Bookman Old Style"/>
        </w:rPr>
      </w:pPr>
      <w:r w:rsidRPr="009E6D8B">
        <w:rPr>
          <w:rFonts w:ascii="Bookman Old Style" w:hAnsi="Bookman Old Style"/>
        </w:rPr>
        <w:t>D’expositions,</w:t>
      </w:r>
    </w:p>
    <w:p w:rsidR="00AD652C" w:rsidRPr="009E6D8B" w:rsidRDefault="00AD652C" w:rsidP="00AD652C">
      <w:pPr>
        <w:pStyle w:val="Paragraphedeliste"/>
        <w:numPr>
          <w:ilvl w:val="0"/>
          <w:numId w:val="2"/>
        </w:numPr>
        <w:jc w:val="both"/>
        <w:rPr>
          <w:rFonts w:ascii="Bookman Old Style" w:hAnsi="Bookman Old Style"/>
        </w:rPr>
      </w:pPr>
      <w:r w:rsidRPr="009E6D8B">
        <w:rPr>
          <w:rFonts w:ascii="Bookman Old Style" w:hAnsi="Bookman Old Style"/>
        </w:rPr>
        <w:t>De réunions,</w:t>
      </w:r>
    </w:p>
    <w:p w:rsidR="00AD652C" w:rsidRPr="009E6D8B" w:rsidRDefault="00AD652C" w:rsidP="00AD652C">
      <w:pPr>
        <w:pStyle w:val="Paragraphedeliste"/>
        <w:numPr>
          <w:ilvl w:val="0"/>
          <w:numId w:val="2"/>
        </w:numPr>
        <w:jc w:val="both"/>
        <w:rPr>
          <w:rFonts w:ascii="Bookman Old Style" w:hAnsi="Bookman Old Style"/>
        </w:rPr>
      </w:pPr>
      <w:r w:rsidRPr="009E6D8B">
        <w:rPr>
          <w:rFonts w:ascii="Bookman Old Style" w:hAnsi="Bookman Old Style"/>
        </w:rPr>
        <w:t>De sessions pratiques aves des informations données sous format papier ou électronique</w:t>
      </w:r>
      <w:r w:rsidR="00697FF7" w:rsidRPr="009E6D8B">
        <w:rPr>
          <w:rFonts w:ascii="Bookman Old Style" w:hAnsi="Bookman Old Style"/>
        </w:rPr>
        <w:t>.</w:t>
      </w:r>
    </w:p>
    <w:p w:rsidR="00697FF7" w:rsidRPr="009E6D8B" w:rsidRDefault="00697FF7" w:rsidP="00697FF7">
      <w:pPr>
        <w:jc w:val="both"/>
        <w:rPr>
          <w:rFonts w:ascii="Bookman Old Style" w:hAnsi="Bookman Old Style"/>
        </w:rPr>
      </w:pPr>
      <w:r w:rsidRPr="009E6D8B">
        <w:rPr>
          <w:rFonts w:ascii="Bookman Old Style" w:hAnsi="Bookman Old Style"/>
        </w:rPr>
        <w:t>Cependant, les matériaux ou actions qui recevront le soutien du FEADER ne doivent pas faire référence à des produits ou producteurs identifiés et ou promouvoir des produits spécifiques.</w:t>
      </w:r>
    </w:p>
    <w:p w:rsidR="00697FF7" w:rsidRPr="009E6D8B" w:rsidRDefault="00697FF7" w:rsidP="00697FF7">
      <w:pPr>
        <w:jc w:val="both"/>
        <w:rPr>
          <w:rFonts w:ascii="Bookman Old Style" w:hAnsi="Bookman Old Style"/>
        </w:rPr>
      </w:pPr>
      <w:r w:rsidRPr="009E6D8B">
        <w:rPr>
          <w:rFonts w:ascii="Bookman Old Style" w:hAnsi="Bookman Old Style"/>
        </w:rPr>
        <w:t xml:space="preserve">Il convient de rappeler que ce type d’opérations </w:t>
      </w:r>
      <w:r w:rsidR="009432C0" w:rsidRPr="009E6D8B">
        <w:rPr>
          <w:rFonts w:ascii="Bookman Old Style" w:hAnsi="Bookman Old Style"/>
        </w:rPr>
        <w:t xml:space="preserve"> n’intègre pas l’expérimentation qui peut être accompagnée dans le cadre de la mesure 16.</w:t>
      </w:r>
    </w:p>
    <w:p w:rsidR="009432C0" w:rsidRPr="009E6D8B" w:rsidRDefault="009432C0" w:rsidP="00697FF7">
      <w:pPr>
        <w:jc w:val="both"/>
        <w:rPr>
          <w:rFonts w:ascii="Bookman Old Style" w:hAnsi="Bookman Old Style"/>
        </w:rPr>
      </w:pPr>
      <w:r w:rsidRPr="009E6D8B">
        <w:rPr>
          <w:rFonts w:ascii="Bookman Old Style" w:hAnsi="Bookman Old Style"/>
        </w:rPr>
        <w:t>Les domaines concernés par la vulgarisation, la démonstration et la diffusion de l’information sont :</w:t>
      </w:r>
    </w:p>
    <w:p w:rsidR="009432C0" w:rsidRDefault="009432C0" w:rsidP="009432C0">
      <w:pPr>
        <w:pStyle w:val="Paragraphedeliste"/>
        <w:numPr>
          <w:ilvl w:val="0"/>
          <w:numId w:val="2"/>
        </w:numPr>
        <w:jc w:val="both"/>
        <w:rPr>
          <w:rFonts w:ascii="Bookman Old Style" w:hAnsi="Bookman Old Style"/>
        </w:rPr>
      </w:pPr>
      <w:r w:rsidRPr="009E6D8B">
        <w:rPr>
          <w:rFonts w:ascii="Bookman Old Style" w:hAnsi="Bookman Old Style"/>
        </w:rPr>
        <w:t>Les approches techniques et environnementales visant à l’adoption</w:t>
      </w:r>
      <w:r w:rsidR="00F1101C" w:rsidRPr="009E6D8B">
        <w:rPr>
          <w:rFonts w:ascii="Bookman Old Style" w:hAnsi="Bookman Old Style"/>
        </w:rPr>
        <w:t xml:space="preserve"> d’itinéraires techniques et de systèmes d’exploitation durable, y compris en matière de gestion foncière,</w:t>
      </w:r>
    </w:p>
    <w:p w:rsidR="00486124" w:rsidRPr="00082FC1" w:rsidRDefault="00486124" w:rsidP="009432C0">
      <w:pPr>
        <w:pStyle w:val="Paragraphedeliste"/>
        <w:numPr>
          <w:ilvl w:val="0"/>
          <w:numId w:val="2"/>
        </w:numPr>
        <w:jc w:val="both"/>
        <w:rPr>
          <w:rFonts w:ascii="Bookman Old Style" w:hAnsi="Bookman Old Style"/>
        </w:rPr>
      </w:pPr>
      <w:r w:rsidRPr="00082FC1">
        <w:rPr>
          <w:rFonts w:ascii="Bookman Old Style" w:hAnsi="Bookman Old Style"/>
        </w:rPr>
        <w:t>L’élaboration de références technico-économiques</w:t>
      </w:r>
      <w:r w:rsidR="00082FC1" w:rsidRPr="00082FC1">
        <w:rPr>
          <w:rFonts w:ascii="Bookman Old Style" w:hAnsi="Bookman Old Style"/>
        </w:rPr>
        <w:t xml:space="preserve"> dans un but d’information des agriculteurs</w:t>
      </w:r>
      <w:r w:rsidRPr="00082FC1">
        <w:rPr>
          <w:rFonts w:ascii="Bookman Old Style" w:hAnsi="Bookman Old Style"/>
        </w:rPr>
        <w:t>,</w:t>
      </w:r>
    </w:p>
    <w:p w:rsidR="00F1101C"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 culture, la forêt, le patrimoine, le tourisme,</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L’adaptation à l’environnement réglementaire agricole et rural,</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 xml:space="preserve">Les applications de techniques de production propres à favoriser le développement d’une agriculture </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L’appui au développement des techniques d’organisation de producteurs, de gestion collective ou de structuration des filières</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Le pilotage, la stratégie, le suivi, l’évaluation et la gestion financière des organisations</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L’appui au montage des projets,</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 valorisation de la production</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 certification environnementale de l’exploitation,</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L’approche technique et réglementaire se rapportant à la mise en valeur des terres incultes ou manifestement sous-exploitées,</w:t>
      </w:r>
    </w:p>
    <w:p w:rsidR="00A352FB" w:rsidRPr="009E6D8B" w:rsidRDefault="00A352FB" w:rsidP="009432C0">
      <w:pPr>
        <w:pStyle w:val="Paragraphedeliste"/>
        <w:numPr>
          <w:ilvl w:val="0"/>
          <w:numId w:val="2"/>
        </w:numPr>
        <w:jc w:val="both"/>
        <w:rPr>
          <w:rFonts w:ascii="Bookman Old Style" w:hAnsi="Bookman Old Style"/>
        </w:rPr>
      </w:pPr>
      <w:r w:rsidRPr="009E6D8B">
        <w:rPr>
          <w:rFonts w:ascii="Bookman Old Style" w:hAnsi="Bookman Old Style"/>
        </w:rPr>
        <w:t>La connaissance du foncier agricole rural</w:t>
      </w:r>
    </w:p>
    <w:p w:rsidR="00B26275" w:rsidRPr="009E6D8B" w:rsidRDefault="00B26275" w:rsidP="00AB2872">
      <w:pPr>
        <w:jc w:val="both"/>
        <w:rPr>
          <w:rFonts w:ascii="Bookman Old Style" w:hAnsi="Bookman Old Style"/>
        </w:rPr>
      </w:pPr>
      <w:r w:rsidRPr="009E6D8B">
        <w:rPr>
          <w:rFonts w:ascii="Bookman Old Style" w:hAnsi="Bookman Old Style"/>
        </w:rPr>
        <w:t>Enfin, il s’agira également de contribuer aux objectifs transversaux que sont l’innovation, l’environnement , l’atténuation et l’adaptation  au changement climatique par l’accompagnement des entreprises agissant dans les secteurs notamment des énergies renouvelables et de la croissance verte ou encore de celles qui portent de véritables projets de développement.</w:t>
      </w:r>
    </w:p>
    <w:p w:rsidR="00B30C39" w:rsidRDefault="00B30C39" w:rsidP="00AB2872">
      <w:pPr>
        <w:jc w:val="both"/>
        <w:rPr>
          <w:rFonts w:ascii="Bookman Old Style" w:hAnsi="Bookman Old Style"/>
        </w:rPr>
      </w:pPr>
    </w:p>
    <w:p w:rsidR="00044824" w:rsidRDefault="00044824" w:rsidP="00AB2872">
      <w:pPr>
        <w:jc w:val="both"/>
        <w:rPr>
          <w:rFonts w:ascii="Bookman Old Style" w:hAnsi="Bookman Old Style"/>
        </w:rPr>
      </w:pPr>
    </w:p>
    <w:p w:rsidR="00044824" w:rsidRDefault="00044824" w:rsidP="00AB2872">
      <w:pPr>
        <w:jc w:val="both"/>
        <w:rPr>
          <w:rFonts w:ascii="Bookman Old Style" w:hAnsi="Bookman Old Style"/>
        </w:rPr>
      </w:pPr>
    </w:p>
    <w:p w:rsidR="00044824" w:rsidRDefault="00044824" w:rsidP="00AB2872">
      <w:pPr>
        <w:jc w:val="both"/>
        <w:rPr>
          <w:rFonts w:ascii="Bookman Old Style" w:hAnsi="Bookman Old Style"/>
        </w:rPr>
      </w:pPr>
    </w:p>
    <w:p w:rsidR="00044824" w:rsidRDefault="00044824" w:rsidP="00AB2872">
      <w:pPr>
        <w:jc w:val="both"/>
        <w:rPr>
          <w:rFonts w:ascii="Bookman Old Style" w:hAnsi="Bookman Old Style"/>
        </w:rPr>
      </w:pPr>
    </w:p>
    <w:p w:rsidR="00B30C39" w:rsidRDefault="00B30C39" w:rsidP="00B30C39">
      <w:pPr>
        <w:jc w:val="both"/>
        <w:rPr>
          <w:rFonts w:ascii="Bookman Old Style" w:hAnsi="Bookman Old Style"/>
          <w:b/>
          <w:sz w:val="32"/>
          <w:szCs w:val="32"/>
        </w:rPr>
      </w:pPr>
      <w:r w:rsidRPr="00B72317">
        <w:rPr>
          <w:rFonts w:ascii="Bookman Old Style" w:hAnsi="Bookman Old Style"/>
          <w:b/>
          <w:sz w:val="32"/>
          <w:szCs w:val="32"/>
        </w:rPr>
        <w:t xml:space="preserve">MODALITES </w:t>
      </w:r>
      <w:r>
        <w:rPr>
          <w:rFonts w:ascii="Bookman Old Style" w:hAnsi="Bookman Old Style"/>
          <w:b/>
          <w:sz w:val="32"/>
          <w:szCs w:val="32"/>
        </w:rPr>
        <w:t xml:space="preserve"> ET SELECTION</w:t>
      </w:r>
      <w:r w:rsidRPr="00B72317">
        <w:rPr>
          <w:rFonts w:ascii="Bookman Old Style" w:hAnsi="Bookman Old Style"/>
          <w:b/>
          <w:sz w:val="32"/>
          <w:szCs w:val="32"/>
        </w:rPr>
        <w:t xml:space="preserve"> DE L’APPEL  A PROJETS</w:t>
      </w:r>
    </w:p>
    <w:p w:rsidR="00B30C39" w:rsidRDefault="00B30C39" w:rsidP="00B30C39">
      <w:pPr>
        <w:spacing w:after="0"/>
        <w:jc w:val="both"/>
        <w:rPr>
          <w:rFonts w:ascii="Bookman Old Style" w:hAnsi="Bookman Old Style"/>
        </w:rPr>
      </w:pPr>
      <w:r>
        <w:rPr>
          <w:rFonts w:ascii="Bookman Old Style" w:hAnsi="Bookman Old Style"/>
        </w:rPr>
        <w:t>Les dossiers devront être déposés auprès :</w:t>
      </w:r>
    </w:p>
    <w:p w:rsidR="00B30C39" w:rsidRDefault="00B30C39" w:rsidP="00B30C39">
      <w:pPr>
        <w:spacing w:after="0"/>
        <w:jc w:val="both"/>
        <w:rPr>
          <w:rFonts w:ascii="Bookman Old Style" w:hAnsi="Bookman Old Style"/>
        </w:rPr>
      </w:pPr>
    </w:p>
    <w:p w:rsidR="00AB2650" w:rsidRPr="00082FC1" w:rsidRDefault="00AB2650" w:rsidP="00AB2650">
      <w:pPr>
        <w:spacing w:after="0"/>
        <w:jc w:val="both"/>
        <w:rPr>
          <w:b/>
        </w:rPr>
      </w:pPr>
      <w:r w:rsidRPr="00082FC1">
        <w:rPr>
          <w:rFonts w:ascii="Bookman Old Style" w:hAnsi="Bookman Old Style"/>
          <w:b/>
        </w:rPr>
        <w:t>Direction de l’Alimentation de l’Agriculture et de la Forêt (DAAF)</w:t>
      </w:r>
    </w:p>
    <w:p w:rsidR="00AB2650" w:rsidRPr="00082FC1" w:rsidRDefault="00AB2650" w:rsidP="00AB2650">
      <w:pPr>
        <w:spacing w:after="0"/>
        <w:jc w:val="both"/>
        <w:rPr>
          <w:b/>
        </w:rPr>
      </w:pPr>
      <w:r w:rsidRPr="00082FC1">
        <w:rPr>
          <w:rFonts w:ascii="Bookman Old Style" w:hAnsi="Bookman Old Style"/>
          <w:b/>
        </w:rPr>
        <w:t xml:space="preserve">Saint- </w:t>
      </w:r>
      <w:proofErr w:type="spellStart"/>
      <w:r w:rsidRPr="00082FC1">
        <w:rPr>
          <w:rFonts w:ascii="Bookman Old Style" w:hAnsi="Bookman Old Style"/>
          <w:b/>
        </w:rPr>
        <w:t>Phy</w:t>
      </w:r>
      <w:proofErr w:type="spellEnd"/>
    </w:p>
    <w:p w:rsidR="00AB2650" w:rsidRPr="00082FC1" w:rsidRDefault="00AB2650" w:rsidP="00AB2650">
      <w:pPr>
        <w:spacing w:after="0"/>
        <w:jc w:val="both"/>
        <w:rPr>
          <w:rFonts w:ascii="Bookman Old Style" w:hAnsi="Bookman Old Style"/>
          <w:b/>
        </w:rPr>
      </w:pPr>
      <w:r w:rsidRPr="00082FC1">
        <w:rPr>
          <w:rFonts w:ascii="Bookman Old Style" w:hAnsi="Bookman Old Style"/>
          <w:b/>
        </w:rPr>
        <w:t>BP 651 97108 BASSE TERRE CEDEX</w:t>
      </w:r>
    </w:p>
    <w:p w:rsidR="00AB2650" w:rsidRPr="00082FC1" w:rsidRDefault="00AB2650" w:rsidP="00AB2650">
      <w:pPr>
        <w:spacing w:after="0"/>
        <w:jc w:val="both"/>
        <w:rPr>
          <w:rFonts w:ascii="Calibri" w:hAnsi="Calibri"/>
          <w:b/>
        </w:rPr>
      </w:pPr>
      <w:r w:rsidRPr="00082FC1">
        <w:rPr>
          <w:rFonts w:ascii="Bookman Old Style" w:hAnsi="Bookman Old Style"/>
          <w:b/>
        </w:rPr>
        <w:t xml:space="preserve">TEL/ 0590 99 09 09  </w:t>
      </w:r>
    </w:p>
    <w:p w:rsidR="00AB2650" w:rsidRPr="00AB2650" w:rsidRDefault="00AB2650" w:rsidP="00AB2650">
      <w:pPr>
        <w:spacing w:after="0"/>
        <w:jc w:val="both"/>
        <w:rPr>
          <w:rFonts w:ascii="Bookman Old Style" w:hAnsi="Bookman Old Style"/>
          <w:color w:val="FF0000"/>
        </w:rPr>
      </w:pPr>
    </w:p>
    <w:p w:rsidR="00AB2650" w:rsidRPr="00082FC1" w:rsidRDefault="00AB2650" w:rsidP="00AB2650">
      <w:pPr>
        <w:spacing w:after="0"/>
        <w:jc w:val="both"/>
        <w:rPr>
          <w:rFonts w:ascii="Bookman Old Style" w:hAnsi="Bookman Old Style"/>
        </w:rPr>
      </w:pPr>
      <w:r w:rsidRPr="00082FC1">
        <w:rPr>
          <w:rFonts w:ascii="Bookman Old Style" w:hAnsi="Bookman Old Style"/>
        </w:rPr>
        <w:t>La date de dépôt est la date de réception par la DAAF. Cette dernière adressera au porteur un accusé réception qui précisera la date d’éligibilité des dépenses.</w:t>
      </w:r>
    </w:p>
    <w:p w:rsidR="00B30C39" w:rsidRDefault="00B30C39" w:rsidP="00B30C39">
      <w:pPr>
        <w:spacing w:after="0"/>
        <w:jc w:val="both"/>
        <w:rPr>
          <w:rFonts w:ascii="Bookman Old Style" w:hAnsi="Bookman Old Style"/>
        </w:rPr>
      </w:pPr>
    </w:p>
    <w:p w:rsidR="00B30C39" w:rsidRDefault="00B30C39" w:rsidP="00B30C39">
      <w:pPr>
        <w:spacing w:after="0"/>
        <w:jc w:val="both"/>
        <w:rPr>
          <w:rFonts w:ascii="Bookman Old Style" w:hAnsi="Bookman Old Style"/>
        </w:rPr>
      </w:pPr>
      <w:r>
        <w:rPr>
          <w:rFonts w:ascii="Bookman Old Style" w:hAnsi="Bookman Old Style"/>
        </w:rPr>
        <w:t>Les dossiers seront examinés et la sélection opérée par la mise en place du comité dénommé comité de sélection. Sa composition est la suivante :</w:t>
      </w:r>
    </w:p>
    <w:p w:rsidR="00B30C39" w:rsidRDefault="00B30C39" w:rsidP="00B30C39">
      <w:pPr>
        <w:pStyle w:val="Paragraphedeliste"/>
        <w:numPr>
          <w:ilvl w:val="0"/>
          <w:numId w:val="1"/>
        </w:numPr>
        <w:spacing w:after="0"/>
        <w:jc w:val="both"/>
        <w:rPr>
          <w:rFonts w:ascii="Bookman Old Style" w:hAnsi="Bookman Old Style"/>
        </w:rPr>
      </w:pPr>
      <w:r>
        <w:rPr>
          <w:rFonts w:ascii="Bookman Old Style" w:hAnsi="Bookman Old Style"/>
        </w:rPr>
        <w:t xml:space="preserve">Le président de la commission agriculture </w:t>
      </w:r>
      <w:proofErr w:type="spellStart"/>
      <w:r>
        <w:rPr>
          <w:rFonts w:ascii="Bookman Old Style" w:hAnsi="Bookman Old Style"/>
        </w:rPr>
        <w:t>pêche</w:t>
      </w:r>
      <w:proofErr w:type="spellEnd"/>
      <w:r>
        <w:rPr>
          <w:rFonts w:ascii="Bookman Old Style" w:hAnsi="Bookman Old Style"/>
        </w:rPr>
        <w:t xml:space="preserve"> et développement rural qui en assurera également la présidence,</w:t>
      </w:r>
    </w:p>
    <w:p w:rsidR="00B30C39" w:rsidRDefault="00B30C39" w:rsidP="00B30C39">
      <w:pPr>
        <w:pStyle w:val="Paragraphedeliste"/>
        <w:numPr>
          <w:ilvl w:val="0"/>
          <w:numId w:val="1"/>
        </w:numPr>
        <w:spacing w:after="0"/>
        <w:jc w:val="both"/>
        <w:rPr>
          <w:rFonts w:ascii="Bookman Old Style" w:hAnsi="Bookman Old Style"/>
        </w:rPr>
      </w:pPr>
      <w:r>
        <w:rPr>
          <w:rFonts w:ascii="Bookman Old Style" w:hAnsi="Bookman Old Style"/>
        </w:rPr>
        <w:t>Le Directeur de la croissance Verte,</w:t>
      </w:r>
    </w:p>
    <w:p w:rsidR="00B30C39" w:rsidRDefault="00B30C39" w:rsidP="00B30C39">
      <w:pPr>
        <w:pStyle w:val="Paragraphedeliste"/>
        <w:numPr>
          <w:ilvl w:val="0"/>
          <w:numId w:val="1"/>
        </w:numPr>
        <w:spacing w:after="0"/>
        <w:jc w:val="both"/>
        <w:rPr>
          <w:rFonts w:ascii="Bookman Old Style" w:hAnsi="Bookman Old Style"/>
        </w:rPr>
      </w:pPr>
      <w:r>
        <w:rPr>
          <w:rFonts w:ascii="Bookman Old Style" w:hAnsi="Bookman Old Style"/>
        </w:rPr>
        <w:t>Le chef du service Agriculture,</w:t>
      </w:r>
    </w:p>
    <w:p w:rsidR="00B30C39" w:rsidRDefault="00B30C39" w:rsidP="00B30C39">
      <w:pPr>
        <w:pStyle w:val="Paragraphedeliste"/>
        <w:numPr>
          <w:ilvl w:val="0"/>
          <w:numId w:val="1"/>
        </w:numPr>
        <w:spacing w:after="0"/>
        <w:jc w:val="both"/>
        <w:rPr>
          <w:rFonts w:ascii="Bookman Old Style" w:hAnsi="Bookman Old Style"/>
        </w:rPr>
      </w:pPr>
      <w:r>
        <w:rPr>
          <w:rFonts w:ascii="Bookman Old Style" w:hAnsi="Bookman Old Style"/>
        </w:rPr>
        <w:t>Le chef du service Développement rural,</w:t>
      </w:r>
    </w:p>
    <w:p w:rsidR="00B30C39" w:rsidRDefault="00B30C39" w:rsidP="00B30C39">
      <w:pPr>
        <w:pStyle w:val="Paragraphedeliste"/>
        <w:numPr>
          <w:ilvl w:val="0"/>
          <w:numId w:val="1"/>
        </w:numPr>
        <w:spacing w:after="0"/>
        <w:jc w:val="both"/>
        <w:rPr>
          <w:rFonts w:ascii="Bookman Old Style" w:hAnsi="Bookman Old Style"/>
        </w:rPr>
      </w:pPr>
      <w:r>
        <w:rPr>
          <w:rFonts w:ascii="Bookman Old Style" w:hAnsi="Bookman Old Style"/>
        </w:rPr>
        <w:t>Le directeur de l’agriculture de l’alimentation et de la forêt</w:t>
      </w:r>
      <w:r w:rsidR="0084141F">
        <w:rPr>
          <w:rFonts w:ascii="Bookman Old Style" w:hAnsi="Bookman Old Style"/>
        </w:rPr>
        <w:t>,</w:t>
      </w:r>
    </w:p>
    <w:p w:rsidR="00B30C39" w:rsidRDefault="00B30C39" w:rsidP="00B30C39">
      <w:pPr>
        <w:pStyle w:val="Paragraphedeliste"/>
        <w:numPr>
          <w:ilvl w:val="0"/>
          <w:numId w:val="1"/>
        </w:numPr>
        <w:spacing w:after="0"/>
        <w:jc w:val="both"/>
        <w:rPr>
          <w:rFonts w:ascii="Bookman Old Style" w:hAnsi="Bookman Old Style"/>
        </w:rPr>
      </w:pPr>
      <w:r>
        <w:rPr>
          <w:rFonts w:ascii="Bookman Old Style" w:hAnsi="Bookman Old Style"/>
        </w:rPr>
        <w:t xml:space="preserve">Le chef de service de </w:t>
      </w:r>
      <w:r w:rsidR="0084141F">
        <w:rPr>
          <w:rFonts w:ascii="Bookman Old Style" w:hAnsi="Bookman Old Style"/>
        </w:rPr>
        <w:t>l’économie agricole de la DAAF,</w:t>
      </w:r>
    </w:p>
    <w:p w:rsidR="000629F8" w:rsidRDefault="000629F8" w:rsidP="00B30C39">
      <w:pPr>
        <w:pStyle w:val="Paragraphedeliste"/>
        <w:numPr>
          <w:ilvl w:val="0"/>
          <w:numId w:val="1"/>
        </w:numPr>
        <w:spacing w:after="0"/>
        <w:jc w:val="both"/>
        <w:rPr>
          <w:rFonts w:ascii="Bookman Old Style" w:hAnsi="Bookman Old Style"/>
        </w:rPr>
      </w:pPr>
      <w:r>
        <w:rPr>
          <w:rFonts w:ascii="Bookman Old Style" w:hAnsi="Bookman Old Style"/>
        </w:rPr>
        <w:t>La direc</w:t>
      </w:r>
      <w:r w:rsidR="00082FC1">
        <w:rPr>
          <w:rFonts w:ascii="Bookman Old Style" w:hAnsi="Bookman Old Style"/>
        </w:rPr>
        <w:t>trice des affaires européennes et contractuelles</w:t>
      </w:r>
      <w:r>
        <w:rPr>
          <w:rFonts w:ascii="Bookman Old Style" w:hAnsi="Bookman Old Style"/>
        </w:rPr>
        <w:t xml:space="preserve"> du conseil régional,</w:t>
      </w:r>
    </w:p>
    <w:p w:rsidR="00B30C39" w:rsidRPr="00563A54" w:rsidRDefault="00B30C39" w:rsidP="00B30C39">
      <w:pPr>
        <w:pStyle w:val="Paragraphedeliste"/>
        <w:numPr>
          <w:ilvl w:val="0"/>
          <w:numId w:val="1"/>
        </w:numPr>
        <w:spacing w:after="0"/>
        <w:jc w:val="both"/>
        <w:rPr>
          <w:rFonts w:ascii="Bookman Old Style" w:hAnsi="Bookman Old Style"/>
        </w:rPr>
      </w:pPr>
      <w:r>
        <w:rPr>
          <w:rFonts w:ascii="Bookman Old Style" w:hAnsi="Bookman Old Style"/>
        </w:rPr>
        <w:t>Deux personnalités « qualifiées » issues du monde agricole et désignées par le président du Conseil régional.</w:t>
      </w:r>
    </w:p>
    <w:p w:rsidR="00B30C39" w:rsidRDefault="00B30C39" w:rsidP="00B30C39">
      <w:pPr>
        <w:jc w:val="both"/>
        <w:rPr>
          <w:rFonts w:ascii="Bookman Old Style" w:hAnsi="Bookman Old Style"/>
        </w:rPr>
      </w:pPr>
      <w:r>
        <w:rPr>
          <w:rFonts w:ascii="Bookman Old Style" w:hAnsi="Bookman Old Style"/>
        </w:rPr>
        <w:t xml:space="preserve"> Le comité se réunira au plus tard 15 jours après la date de remise des plis.</w:t>
      </w:r>
    </w:p>
    <w:p w:rsidR="00B30C39" w:rsidRDefault="00B30C39" w:rsidP="00B30C39">
      <w:pPr>
        <w:jc w:val="both"/>
        <w:rPr>
          <w:rFonts w:ascii="Bookman Old Style" w:hAnsi="Bookman Old Style"/>
        </w:rPr>
      </w:pPr>
      <w:r>
        <w:rPr>
          <w:rFonts w:ascii="Bookman Old Style" w:hAnsi="Bookman Old Style"/>
        </w:rPr>
        <w:t>La sélection sera réalisée sur la base des critères définis et validés</w:t>
      </w:r>
      <w:r w:rsidR="000629F8">
        <w:rPr>
          <w:rFonts w:ascii="Bookman Old Style" w:hAnsi="Bookman Old Style"/>
        </w:rPr>
        <w:t xml:space="preserve"> par le Comité de Suivi</w:t>
      </w:r>
      <w:r>
        <w:rPr>
          <w:rFonts w:ascii="Bookman Old Style" w:hAnsi="Bookman Old Style"/>
        </w:rPr>
        <w:t>.</w:t>
      </w:r>
      <w:r w:rsidR="00082FC1">
        <w:rPr>
          <w:rFonts w:ascii="Bookman Old Style" w:hAnsi="Bookman Old Style"/>
        </w:rPr>
        <w:t xml:space="preserve"> Ces critères sont précisés dans la notice de la demande d’aide mesure 1.</w:t>
      </w:r>
    </w:p>
    <w:p w:rsidR="00B30C39" w:rsidRDefault="00B30C39" w:rsidP="00B30C39">
      <w:pPr>
        <w:jc w:val="both"/>
        <w:rPr>
          <w:rFonts w:ascii="Bookman Old Style" w:hAnsi="Bookman Old Style"/>
        </w:rPr>
      </w:pPr>
      <w:r>
        <w:rPr>
          <w:rFonts w:ascii="Bookman Old Style" w:hAnsi="Bookman Old Style"/>
        </w:rPr>
        <w:t>Aussi les dossiers ayant obtenu un score supérieur ou égal à la note minimum reçoivent un avis favorable et seront aidés dans la limite de l’enveloppe FEADER disponible.</w:t>
      </w:r>
      <w:r w:rsidRPr="00047A0F">
        <w:rPr>
          <w:rFonts w:ascii="Bookman Old Style" w:hAnsi="Bookman Old Style"/>
        </w:rPr>
        <w:t xml:space="preserve"> </w:t>
      </w:r>
      <w:r w:rsidRPr="00B72317">
        <w:rPr>
          <w:rFonts w:ascii="Bookman Old Style" w:hAnsi="Bookman Old Style"/>
        </w:rPr>
        <w:t>En cas d’ex aequo, et si l’enveloppe disponible ne permet pas de retenir les projets ayant obtenu la même note, seuls seront sélectionnés les projets qui auront obtenu la meilleure selon le critère « public » visé. Toutefois, si la note portant ce critère est identique seront étudies les notes des autres critères jusqu’à parvenir à distinguer les projets en cause.</w:t>
      </w:r>
    </w:p>
    <w:p w:rsidR="00B30C39" w:rsidRDefault="00B30C39" w:rsidP="00B30C39">
      <w:pPr>
        <w:jc w:val="both"/>
        <w:rPr>
          <w:rFonts w:ascii="Bookman Old Style" w:hAnsi="Bookman Old Style"/>
        </w:rPr>
      </w:pPr>
      <w:r>
        <w:rPr>
          <w:rFonts w:ascii="Bookman Old Style" w:hAnsi="Bookman Old Style"/>
        </w:rPr>
        <w:t>Une fois, la phase de sélection achevée, une première notification est adressée au porteur.</w:t>
      </w:r>
    </w:p>
    <w:p w:rsidR="00B30C39" w:rsidRDefault="00B30C39" w:rsidP="00B30C39">
      <w:pPr>
        <w:jc w:val="both"/>
        <w:rPr>
          <w:rFonts w:ascii="Bookman Old Style" w:hAnsi="Bookman Old Style"/>
        </w:rPr>
      </w:pPr>
      <w:r>
        <w:rPr>
          <w:rFonts w:ascii="Bookman Old Style" w:hAnsi="Bookman Old Style"/>
        </w:rPr>
        <w:t>Le service instructeur prend le relais et poursuit les formalités en présentant les candidats retenus successivement en pré-comité et en CRUP conformément aux décisions arrêtées par le comité.</w:t>
      </w:r>
    </w:p>
    <w:p w:rsidR="00B30C39" w:rsidRPr="002627AF" w:rsidRDefault="002627AF" w:rsidP="00B30C39">
      <w:pPr>
        <w:jc w:val="both"/>
        <w:rPr>
          <w:rFonts w:ascii="Bookman Old Style" w:hAnsi="Bookman Old Style"/>
          <w:b/>
        </w:rPr>
      </w:pPr>
      <w:r w:rsidRPr="002627AF">
        <w:rPr>
          <w:rFonts w:ascii="Bookman Old Style" w:hAnsi="Bookman Old Style"/>
          <w:b/>
        </w:rPr>
        <w:t>L</w:t>
      </w:r>
      <w:r w:rsidR="00B30C39" w:rsidRPr="002627AF">
        <w:rPr>
          <w:rFonts w:ascii="Bookman Old Style" w:hAnsi="Bookman Old Style"/>
          <w:b/>
        </w:rPr>
        <w:t>e dossier du candidat devra obligatoirement comporter les pièces suivantes :</w:t>
      </w:r>
    </w:p>
    <w:p w:rsidR="00B30C39" w:rsidRDefault="00B30C39" w:rsidP="00B30C39">
      <w:pPr>
        <w:pStyle w:val="Paragraphedeliste"/>
        <w:numPr>
          <w:ilvl w:val="0"/>
          <w:numId w:val="1"/>
        </w:numPr>
        <w:jc w:val="both"/>
        <w:rPr>
          <w:rFonts w:ascii="Bookman Old Style" w:hAnsi="Bookman Old Style"/>
        </w:rPr>
      </w:pPr>
      <w:r>
        <w:rPr>
          <w:rFonts w:ascii="Bookman Old Style" w:hAnsi="Bookman Old Style"/>
        </w:rPr>
        <w:t>Le formulaire de demande d’aide correspondant à la sous mesure pour laquelle l’aide est sollicitée,</w:t>
      </w:r>
    </w:p>
    <w:p w:rsidR="00B30C39" w:rsidRDefault="00B30C39" w:rsidP="00B30C39">
      <w:pPr>
        <w:pStyle w:val="Paragraphedeliste"/>
        <w:numPr>
          <w:ilvl w:val="0"/>
          <w:numId w:val="1"/>
        </w:numPr>
        <w:jc w:val="both"/>
        <w:rPr>
          <w:rFonts w:ascii="Bookman Old Style" w:hAnsi="Bookman Old Style"/>
        </w:rPr>
      </w:pPr>
      <w:r>
        <w:rPr>
          <w:rFonts w:ascii="Bookman Old Style" w:hAnsi="Bookman Old Style"/>
        </w:rPr>
        <w:t>L’ensemble des pièces justificatives réclamées,</w:t>
      </w:r>
    </w:p>
    <w:p w:rsidR="00B30C39" w:rsidRDefault="00B30C39" w:rsidP="00B30C39">
      <w:pPr>
        <w:pStyle w:val="Paragraphedeliste"/>
        <w:numPr>
          <w:ilvl w:val="0"/>
          <w:numId w:val="1"/>
        </w:numPr>
        <w:jc w:val="both"/>
        <w:rPr>
          <w:rFonts w:ascii="Bookman Old Style" w:hAnsi="Bookman Old Style"/>
        </w:rPr>
      </w:pPr>
      <w:r>
        <w:rPr>
          <w:rFonts w:ascii="Bookman Old Style" w:hAnsi="Bookman Old Style"/>
        </w:rPr>
        <w:lastRenderedPageBreak/>
        <w:t>Une description détaillée de l’opération à conduire. Cette partie peut constit</w:t>
      </w:r>
      <w:r w:rsidR="00A606E6">
        <w:rPr>
          <w:rFonts w:ascii="Bookman Old Style" w:hAnsi="Bookman Old Style"/>
        </w:rPr>
        <w:t>uer une pièce annexe du dossier,</w:t>
      </w:r>
    </w:p>
    <w:p w:rsidR="00B30C39" w:rsidRDefault="00082FC1" w:rsidP="00B30C39">
      <w:pPr>
        <w:pStyle w:val="Paragraphedeliste"/>
        <w:numPr>
          <w:ilvl w:val="0"/>
          <w:numId w:val="1"/>
        </w:numPr>
        <w:jc w:val="both"/>
        <w:rPr>
          <w:rFonts w:ascii="Bookman Old Style" w:hAnsi="Bookman Old Style"/>
        </w:rPr>
      </w:pPr>
      <w:r>
        <w:rPr>
          <w:rFonts w:ascii="Bookman Old Style" w:hAnsi="Bookman Old Style"/>
        </w:rPr>
        <w:t xml:space="preserve">La démonstration d’absence de double financement au regard des types d’opérations sur la mesure Conseils (2) et la sous-mesure </w:t>
      </w:r>
      <w:r w:rsidR="00E41E02">
        <w:rPr>
          <w:rFonts w:ascii="Bookman Old Style" w:hAnsi="Bookman Old Style"/>
        </w:rPr>
        <w:t>16.1 (groupes opérationnels du PEI).</w:t>
      </w:r>
    </w:p>
    <w:p w:rsidR="002503C0" w:rsidRPr="009E6D8B" w:rsidRDefault="002503C0" w:rsidP="00AB2872">
      <w:pPr>
        <w:jc w:val="both"/>
        <w:rPr>
          <w:rFonts w:ascii="Bookman Old Style" w:hAnsi="Bookman Old Style"/>
          <w:b/>
          <w:sz w:val="32"/>
          <w:szCs w:val="32"/>
        </w:rPr>
      </w:pPr>
      <w:r w:rsidRPr="009E6D8B">
        <w:rPr>
          <w:rFonts w:ascii="Bookman Old Style" w:hAnsi="Bookman Old Style"/>
          <w:b/>
          <w:sz w:val="32"/>
          <w:szCs w:val="32"/>
        </w:rPr>
        <w:t>LES BENEFICIAIRES DE L’AIDE</w:t>
      </w:r>
    </w:p>
    <w:p w:rsidR="008C41B9" w:rsidRPr="009E6D8B" w:rsidRDefault="008C41B9" w:rsidP="00AB2872">
      <w:pPr>
        <w:jc w:val="both"/>
        <w:rPr>
          <w:rFonts w:ascii="Bookman Old Style" w:hAnsi="Bookman Old Style"/>
        </w:rPr>
      </w:pPr>
      <w:r w:rsidRPr="009E6D8B">
        <w:rPr>
          <w:rFonts w:ascii="Bookman Old Style" w:hAnsi="Bookman Old Style"/>
        </w:rPr>
        <w:t>Les bénéficiaires de l’aide sont des structures à la fois publiques et privées telles que déclinées ci-après :</w:t>
      </w:r>
    </w:p>
    <w:p w:rsidR="008C41B9" w:rsidRPr="009E6D8B" w:rsidRDefault="008C41B9" w:rsidP="008C41B9">
      <w:pPr>
        <w:pStyle w:val="Paragraphedeliste"/>
        <w:numPr>
          <w:ilvl w:val="0"/>
          <w:numId w:val="2"/>
        </w:numPr>
        <w:jc w:val="both"/>
        <w:rPr>
          <w:rFonts w:ascii="Bookman Old Style" w:hAnsi="Bookman Old Style"/>
        </w:rPr>
      </w:pPr>
      <w:r w:rsidRPr="009E6D8B">
        <w:rPr>
          <w:rFonts w:ascii="Bookman Old Style" w:hAnsi="Bookman Old Style"/>
        </w:rPr>
        <w:t>La chambre d’agriculture,</w:t>
      </w:r>
    </w:p>
    <w:p w:rsidR="008C41B9" w:rsidRPr="009E6D8B" w:rsidRDefault="008C41B9" w:rsidP="008C41B9">
      <w:pPr>
        <w:pStyle w:val="Paragraphedeliste"/>
        <w:numPr>
          <w:ilvl w:val="0"/>
          <w:numId w:val="2"/>
        </w:numPr>
        <w:jc w:val="both"/>
        <w:rPr>
          <w:rFonts w:ascii="Bookman Old Style" w:hAnsi="Bookman Old Style"/>
        </w:rPr>
      </w:pPr>
      <w:r w:rsidRPr="009E6D8B">
        <w:rPr>
          <w:rFonts w:ascii="Bookman Old Style" w:hAnsi="Bookman Old Style"/>
        </w:rPr>
        <w:t>Les instituts techniques, de recherche et d’expérimentation,</w:t>
      </w:r>
    </w:p>
    <w:p w:rsidR="008C41B9" w:rsidRPr="009E6D8B" w:rsidRDefault="008C41B9" w:rsidP="008C41B9">
      <w:pPr>
        <w:pStyle w:val="Paragraphedeliste"/>
        <w:numPr>
          <w:ilvl w:val="0"/>
          <w:numId w:val="2"/>
        </w:numPr>
        <w:jc w:val="both"/>
        <w:rPr>
          <w:rFonts w:ascii="Bookman Old Style" w:hAnsi="Bookman Old Style"/>
        </w:rPr>
      </w:pPr>
      <w:r w:rsidRPr="009E6D8B">
        <w:rPr>
          <w:rFonts w:ascii="Bookman Old Style" w:hAnsi="Bookman Old Style"/>
        </w:rPr>
        <w:t>Les groupements de producteurs ou organisations interprofessionnelles agricoles,</w:t>
      </w:r>
    </w:p>
    <w:p w:rsidR="008C41B9" w:rsidRPr="009E6D8B" w:rsidRDefault="008C41B9" w:rsidP="008C41B9">
      <w:pPr>
        <w:pStyle w:val="Paragraphedeliste"/>
        <w:numPr>
          <w:ilvl w:val="0"/>
          <w:numId w:val="2"/>
        </w:numPr>
        <w:jc w:val="both"/>
        <w:rPr>
          <w:rFonts w:ascii="Bookman Old Style" w:hAnsi="Bookman Old Style"/>
        </w:rPr>
      </w:pPr>
      <w:r w:rsidRPr="009E6D8B">
        <w:rPr>
          <w:rFonts w:ascii="Bookman Old Style" w:hAnsi="Bookman Old Style"/>
        </w:rPr>
        <w:t>La SAFER,</w:t>
      </w:r>
    </w:p>
    <w:p w:rsidR="008C41B9" w:rsidRPr="009E6D8B" w:rsidRDefault="008C41B9" w:rsidP="008C41B9">
      <w:pPr>
        <w:pStyle w:val="Paragraphedeliste"/>
        <w:numPr>
          <w:ilvl w:val="0"/>
          <w:numId w:val="2"/>
        </w:numPr>
        <w:jc w:val="both"/>
        <w:rPr>
          <w:rFonts w:ascii="Bookman Old Style" w:hAnsi="Bookman Old Style"/>
        </w:rPr>
      </w:pPr>
      <w:r w:rsidRPr="009E6D8B">
        <w:rPr>
          <w:rFonts w:ascii="Bookman Old Style" w:hAnsi="Bookman Old Style"/>
        </w:rPr>
        <w:t>Les associations et établissements publics intervenant dans le secteur agricole, forestier ainsi que dans l’accompagnement des petites et moyennes entreprises en zone rurale.</w:t>
      </w:r>
    </w:p>
    <w:p w:rsidR="00946992" w:rsidRPr="009E6D8B" w:rsidRDefault="009163C5" w:rsidP="00AB2872">
      <w:pPr>
        <w:jc w:val="both"/>
        <w:rPr>
          <w:rFonts w:ascii="Bookman Old Style" w:hAnsi="Bookman Old Style"/>
        </w:rPr>
      </w:pPr>
      <w:r w:rsidRPr="009E6D8B">
        <w:rPr>
          <w:rFonts w:ascii="Bookman Old Style" w:hAnsi="Bookman Old Style"/>
        </w:rPr>
        <w:t>Déroulement des sessions</w:t>
      </w:r>
      <w:r w:rsidR="00946992" w:rsidRPr="009E6D8B">
        <w:rPr>
          <w:rFonts w:ascii="Bookman Old Style" w:hAnsi="Bookman Old Style"/>
        </w:rPr>
        <w:t>:</w:t>
      </w:r>
    </w:p>
    <w:p w:rsidR="006962D0" w:rsidRPr="009E6D8B" w:rsidRDefault="006962D0" w:rsidP="00AB2872">
      <w:pPr>
        <w:ind w:left="360"/>
        <w:jc w:val="both"/>
        <w:rPr>
          <w:rFonts w:ascii="Bookman Old Style" w:hAnsi="Bookman Old Style"/>
        </w:rPr>
      </w:pPr>
      <w:r w:rsidRPr="009E6D8B">
        <w:rPr>
          <w:rFonts w:ascii="Bookman Old Style" w:hAnsi="Bookman Old Style"/>
        </w:rPr>
        <w:t>-</w:t>
      </w:r>
      <w:r w:rsidR="00E41E02">
        <w:rPr>
          <w:rFonts w:ascii="Bookman Old Style" w:hAnsi="Bookman Old Style"/>
        </w:rPr>
        <w:t xml:space="preserve"> les actions</w:t>
      </w:r>
      <w:r w:rsidRPr="009E6D8B">
        <w:rPr>
          <w:rFonts w:ascii="Bookman Old Style" w:hAnsi="Bookman Old Style"/>
        </w:rPr>
        <w:t xml:space="preserve"> éligibles sont plafonnées à </w:t>
      </w:r>
      <w:r w:rsidR="00D323F6" w:rsidRPr="009E6D8B">
        <w:rPr>
          <w:rFonts w:ascii="Bookman Old Style" w:hAnsi="Bookman Old Style"/>
        </w:rPr>
        <w:t>3</w:t>
      </w:r>
      <w:r w:rsidRPr="009E6D8B">
        <w:rPr>
          <w:rFonts w:ascii="Bookman Old Style" w:hAnsi="Bookman Old Style"/>
        </w:rPr>
        <w:t>0 jours par an et par personne</w:t>
      </w:r>
      <w:r w:rsidR="00D323F6" w:rsidRPr="009E6D8B">
        <w:rPr>
          <w:rFonts w:ascii="Bookman Old Style" w:hAnsi="Bookman Old Style"/>
        </w:rPr>
        <w:t xml:space="preserve"> avec une durée minimum d’un jour,</w:t>
      </w:r>
    </w:p>
    <w:p w:rsidR="006962D0" w:rsidRPr="009E6D8B" w:rsidRDefault="006962D0" w:rsidP="00AB2872">
      <w:pPr>
        <w:ind w:left="360"/>
        <w:jc w:val="both"/>
        <w:rPr>
          <w:rFonts w:ascii="Bookman Old Style" w:hAnsi="Bookman Old Style"/>
        </w:rPr>
      </w:pPr>
      <w:r w:rsidRPr="009E6D8B">
        <w:rPr>
          <w:rFonts w:ascii="Bookman Old Style" w:hAnsi="Bookman Old Style"/>
        </w:rPr>
        <w:t>- les sessions de</w:t>
      </w:r>
      <w:r w:rsidR="00900198">
        <w:rPr>
          <w:rFonts w:ascii="Bookman Old Style" w:hAnsi="Bookman Old Style"/>
        </w:rPr>
        <w:t xml:space="preserve"> formation dureront au moins 7h</w:t>
      </w:r>
      <w:r w:rsidRPr="009E6D8B">
        <w:rPr>
          <w:rFonts w:ascii="Bookman Old Style" w:hAnsi="Bookman Old Style"/>
        </w:rPr>
        <w:t>,</w:t>
      </w:r>
    </w:p>
    <w:p w:rsidR="006962D0" w:rsidRPr="009E6D8B" w:rsidRDefault="006962D0" w:rsidP="00AB2872">
      <w:pPr>
        <w:ind w:left="360"/>
        <w:jc w:val="both"/>
        <w:rPr>
          <w:rFonts w:ascii="Bookman Old Style" w:hAnsi="Bookman Old Style"/>
        </w:rPr>
      </w:pPr>
      <w:r w:rsidRPr="009E6D8B">
        <w:rPr>
          <w:rFonts w:ascii="Bookman Old Style" w:hAnsi="Bookman Old Style"/>
        </w:rPr>
        <w:t>-</w:t>
      </w:r>
      <w:r w:rsidR="00E41E02">
        <w:rPr>
          <w:rFonts w:ascii="Bookman Old Style" w:hAnsi="Bookman Old Style"/>
        </w:rPr>
        <w:t xml:space="preserve"> </w:t>
      </w:r>
      <w:r w:rsidRPr="009E6D8B">
        <w:rPr>
          <w:rFonts w:ascii="Bookman Old Style" w:hAnsi="Bookman Old Style"/>
        </w:rPr>
        <w:t>l’action doit se situer sur le territoire couvert par le PDRG,</w:t>
      </w:r>
    </w:p>
    <w:p w:rsidR="00123A9A" w:rsidRPr="009E6D8B" w:rsidRDefault="00123A9A" w:rsidP="00123A9A">
      <w:pPr>
        <w:ind w:left="360"/>
        <w:jc w:val="both"/>
        <w:rPr>
          <w:rFonts w:ascii="Bookman Old Style" w:hAnsi="Bookman Old Style"/>
        </w:rPr>
      </w:pPr>
      <w:r w:rsidRPr="009E6D8B">
        <w:rPr>
          <w:rFonts w:ascii="Bookman Old Style" w:hAnsi="Bookman Old Style"/>
        </w:rPr>
        <w:t>Pour être retenus, les organismes doivent fournir la qualification appropriée des personnels formateurs retenus par eux pour assurer la prestation de l’action de démonstration, de vulgarisation.</w:t>
      </w:r>
    </w:p>
    <w:p w:rsidR="00E41E02" w:rsidRDefault="00123A9A" w:rsidP="00123A9A">
      <w:pPr>
        <w:ind w:left="360"/>
        <w:jc w:val="both"/>
        <w:rPr>
          <w:rFonts w:ascii="Bookman Old Style" w:hAnsi="Bookman Old Style"/>
        </w:rPr>
      </w:pPr>
      <w:r w:rsidRPr="009E6D8B">
        <w:rPr>
          <w:rFonts w:ascii="Bookman Old Style" w:hAnsi="Bookman Old Style"/>
        </w:rPr>
        <w:t>De fait, leur qualification doit être en relation avec l’action de v</w:t>
      </w:r>
      <w:r w:rsidR="0084141F">
        <w:rPr>
          <w:rFonts w:ascii="Bookman Old Style" w:hAnsi="Bookman Old Style"/>
        </w:rPr>
        <w:t>ulgarisation</w:t>
      </w:r>
      <w:r w:rsidRPr="009E6D8B">
        <w:rPr>
          <w:rFonts w:ascii="Bookman Old Style" w:hAnsi="Bookman Old Style"/>
        </w:rPr>
        <w:t xml:space="preserve">, de démonstration. </w:t>
      </w:r>
    </w:p>
    <w:p w:rsidR="00123A9A" w:rsidRDefault="00E41E02" w:rsidP="00123A9A">
      <w:pPr>
        <w:ind w:left="360"/>
        <w:jc w:val="both"/>
        <w:rPr>
          <w:rFonts w:ascii="Bookman Old Style" w:hAnsi="Bookman Old Style"/>
        </w:rPr>
      </w:pPr>
      <w:r>
        <w:rPr>
          <w:rFonts w:ascii="Bookman Old Style" w:hAnsi="Bookman Old Style"/>
        </w:rPr>
        <w:t xml:space="preserve">Le bénéficiaire devra </w:t>
      </w:r>
      <w:r w:rsidR="00123A9A" w:rsidRPr="009E6D8B">
        <w:rPr>
          <w:rFonts w:ascii="Bookman Old Style" w:hAnsi="Bookman Old Style"/>
        </w:rPr>
        <w:t xml:space="preserve"> justifier </w:t>
      </w:r>
      <w:r>
        <w:rPr>
          <w:rFonts w:ascii="Bookman Old Style" w:hAnsi="Bookman Old Style"/>
        </w:rPr>
        <w:t>au sein de son équipe d’un personnel présentant les qualifi</w:t>
      </w:r>
      <w:r w:rsidR="00F02C1D">
        <w:rPr>
          <w:rFonts w:ascii="Bookman Old Style" w:hAnsi="Bookman Old Style"/>
        </w:rPr>
        <w:t>cations suivantes :</w:t>
      </w:r>
    </w:p>
    <w:p w:rsidR="00F02C1D" w:rsidRDefault="00F02C1D" w:rsidP="00F02C1D">
      <w:pPr>
        <w:pStyle w:val="Paragraphedeliste"/>
        <w:numPr>
          <w:ilvl w:val="0"/>
          <w:numId w:val="3"/>
        </w:numPr>
        <w:jc w:val="both"/>
        <w:rPr>
          <w:rFonts w:ascii="Bookman Old Style" w:hAnsi="Bookman Old Style"/>
        </w:rPr>
      </w:pPr>
      <w:r>
        <w:rPr>
          <w:rFonts w:ascii="Bookman Old Style" w:hAnsi="Bookman Old Style"/>
        </w:rPr>
        <w:t>Un diplôme (ou titre inscrit au répertoire national de la certification professionnelle) de niveau III minimum de formation ou 5 années d’expérience sur la base du CV,</w:t>
      </w:r>
    </w:p>
    <w:p w:rsidR="00F02C1D" w:rsidRPr="00F02C1D" w:rsidRDefault="00F02C1D" w:rsidP="00F02C1D">
      <w:pPr>
        <w:pStyle w:val="Paragraphedeliste"/>
        <w:numPr>
          <w:ilvl w:val="0"/>
          <w:numId w:val="3"/>
        </w:numPr>
        <w:jc w:val="both"/>
        <w:rPr>
          <w:rFonts w:ascii="Bookman Old Style" w:hAnsi="Bookman Old Style"/>
        </w:rPr>
      </w:pPr>
      <w:r>
        <w:rPr>
          <w:rFonts w:ascii="Bookman Old Style" w:hAnsi="Bookman Old Style"/>
        </w:rPr>
        <w:t xml:space="preserve">Une formation régulière : les personnes qui mèneront l’opération </w:t>
      </w:r>
      <w:r w:rsidR="00492855">
        <w:rPr>
          <w:rFonts w:ascii="Bookman Old Style" w:hAnsi="Bookman Old Style"/>
        </w:rPr>
        <w:t>doivent régulièrement mettre à jour leurs connaissances sur la base d’un jour</w:t>
      </w:r>
      <w:r w:rsidR="00D254EA">
        <w:rPr>
          <w:rFonts w:ascii="Bookman Old Style" w:hAnsi="Bookman Old Style"/>
        </w:rPr>
        <w:t xml:space="preserve"> </w:t>
      </w:r>
      <w:r w:rsidR="00917ADB">
        <w:rPr>
          <w:rFonts w:ascii="Bookman Old Style" w:hAnsi="Bookman Old Style"/>
        </w:rPr>
        <w:t>minimum par an. L’actualisation des connaissances s’effectue via des formations ou la participation à des colloques, séminaires, groupes d’échanges de pratiques.</w:t>
      </w:r>
    </w:p>
    <w:p w:rsidR="00AB2650" w:rsidRPr="00917ADB" w:rsidRDefault="00AB2650" w:rsidP="00AB2650">
      <w:pPr>
        <w:ind w:left="360"/>
        <w:jc w:val="both"/>
        <w:rPr>
          <w:rFonts w:ascii="Bookman Old Style" w:hAnsi="Bookman Old Style"/>
        </w:rPr>
      </w:pPr>
      <w:r w:rsidRPr="00917ADB">
        <w:rPr>
          <w:rFonts w:ascii="Bookman Old Style" w:hAnsi="Bookman Old Style"/>
        </w:rPr>
        <w:t>Concernant l’amélioration des connaissances sur les systèmes agricoles de diversification, les organismes doivent fournir la justifica</w:t>
      </w:r>
      <w:r w:rsidR="00A606E6">
        <w:rPr>
          <w:rFonts w:ascii="Bookman Old Style" w:hAnsi="Bookman Old Style"/>
        </w:rPr>
        <w:t xml:space="preserve">tion appropriée des personnels, </w:t>
      </w:r>
      <w:r w:rsidRPr="00917ADB">
        <w:rPr>
          <w:rFonts w:ascii="Bookman Old Style" w:hAnsi="Bookman Old Style"/>
        </w:rPr>
        <w:t xml:space="preserve">techniciens retenus pour le suivi technico-économique d’exploitations agricoles. </w:t>
      </w:r>
    </w:p>
    <w:p w:rsidR="00AB2650" w:rsidRPr="00917ADB" w:rsidRDefault="00AB2650" w:rsidP="00AB2650">
      <w:pPr>
        <w:ind w:left="360"/>
        <w:jc w:val="both"/>
        <w:rPr>
          <w:rFonts w:ascii="Bookman Old Style" w:hAnsi="Bookman Old Style"/>
        </w:rPr>
      </w:pPr>
      <w:r w:rsidRPr="00917ADB">
        <w:rPr>
          <w:rFonts w:ascii="Bookman Old Style" w:hAnsi="Bookman Old Style"/>
        </w:rPr>
        <w:lastRenderedPageBreak/>
        <w:t xml:space="preserve">Pour les productions de diversification animale et/ou végétale, une structure pourra assurer la coordination et la mise en réseau des suivis d’exploitation, afin d’en assurer la cohérence méthodologique et la valorisation avec l’appui des Instituts Techniques Agricoles et de l’ACTA. Elle devra fournir  la justification appropriée du personnel retenu pour cette fonction. </w:t>
      </w:r>
    </w:p>
    <w:p w:rsidR="00123A9A" w:rsidRDefault="00123A9A" w:rsidP="00123A9A">
      <w:pPr>
        <w:ind w:left="360"/>
        <w:jc w:val="both"/>
        <w:rPr>
          <w:rFonts w:ascii="Bookman Old Style" w:hAnsi="Bookman Old Style"/>
        </w:rPr>
      </w:pPr>
      <w:r w:rsidRPr="009E6D8B">
        <w:rPr>
          <w:rFonts w:ascii="Bookman Old Style" w:hAnsi="Bookman Old Style"/>
        </w:rPr>
        <w:t>De plus le ou les organismes retenus  doivent apporter la preuve du maintien et du développement de leurs compétences à travers  un plan de formation interne</w:t>
      </w:r>
      <w:r w:rsidR="0084141F">
        <w:rPr>
          <w:rFonts w:ascii="Bookman Old Style" w:hAnsi="Bookman Old Style"/>
        </w:rPr>
        <w:t xml:space="preserve"> (</w:t>
      </w:r>
      <w:r w:rsidRPr="009E6D8B">
        <w:rPr>
          <w:rFonts w:ascii="Bookman Old Style" w:hAnsi="Bookman Old Style"/>
        </w:rPr>
        <w:t>séminaires, colloques, groupes d’échanges et de pratiques). Cette justification doit être portée par le biais des attestations qui pourront être requises à tout moment.</w:t>
      </w:r>
    </w:p>
    <w:p w:rsidR="00044824" w:rsidRDefault="00044824" w:rsidP="00123A9A">
      <w:pPr>
        <w:ind w:left="360"/>
        <w:jc w:val="both"/>
        <w:rPr>
          <w:rFonts w:ascii="Bookman Old Style" w:hAnsi="Bookman Old Style"/>
        </w:rPr>
      </w:pPr>
    </w:p>
    <w:p w:rsidR="00CF1E56" w:rsidRPr="009E6D8B" w:rsidRDefault="00CF1E56" w:rsidP="00123A9A">
      <w:pPr>
        <w:ind w:left="360"/>
        <w:jc w:val="both"/>
        <w:rPr>
          <w:rFonts w:ascii="Bookman Old Style" w:hAnsi="Bookman Old Style"/>
        </w:rPr>
      </w:pPr>
    </w:p>
    <w:p w:rsidR="009E6D8B" w:rsidRDefault="008C41B9" w:rsidP="008C41B9">
      <w:pPr>
        <w:jc w:val="both"/>
        <w:rPr>
          <w:rFonts w:ascii="Bookman Old Style" w:hAnsi="Bookman Old Style"/>
          <w:b/>
          <w:sz w:val="32"/>
          <w:szCs w:val="32"/>
        </w:rPr>
      </w:pPr>
      <w:r w:rsidRPr="009E6D8B">
        <w:rPr>
          <w:rFonts w:ascii="Bookman Old Style" w:hAnsi="Bookman Old Style"/>
          <w:b/>
          <w:sz w:val="32"/>
          <w:szCs w:val="32"/>
        </w:rPr>
        <w:t>LES DESTINATAIRES DE L’AIDE</w:t>
      </w:r>
    </w:p>
    <w:p w:rsidR="008C41B9" w:rsidRPr="009E6D8B" w:rsidRDefault="008C41B9" w:rsidP="008C41B9">
      <w:pPr>
        <w:jc w:val="both"/>
        <w:rPr>
          <w:rFonts w:ascii="Bookman Old Style" w:hAnsi="Bookman Old Style"/>
        </w:rPr>
      </w:pPr>
      <w:r w:rsidRPr="009E6D8B">
        <w:rPr>
          <w:rFonts w:ascii="Bookman Old Style" w:hAnsi="Bookman Old Style"/>
        </w:rPr>
        <w:t>Les destinataires de l’aide sont les personnes dites actives et intervenant dans les secteurs  agricoles et  forestiers ainsi que les gestionnaires de terre et  autres acteurs économique</w:t>
      </w:r>
      <w:r w:rsidR="00823D3D" w:rsidRPr="009E6D8B">
        <w:rPr>
          <w:rFonts w:ascii="Bookman Old Style" w:hAnsi="Bookman Old Style"/>
        </w:rPr>
        <w:t xml:space="preserve"> intervenant en zone rurale à savoir :</w:t>
      </w:r>
    </w:p>
    <w:p w:rsidR="00823D3D" w:rsidRPr="009E6D8B"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Exploitants, conjoints travaillant sur l’exploitation et aidants familiaux,</w:t>
      </w:r>
    </w:p>
    <w:p w:rsidR="00823D3D" w:rsidRPr="009E6D8B"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Salariés agricoles,</w:t>
      </w:r>
    </w:p>
    <w:p w:rsidR="00823D3D" w:rsidRPr="009E6D8B"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Exploitants forestiers,</w:t>
      </w:r>
    </w:p>
    <w:p w:rsidR="00823D3D" w:rsidRPr="009E6D8B"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 xml:space="preserve">Propriétaires de </w:t>
      </w:r>
      <w:r w:rsidR="00033083" w:rsidRPr="009E6D8B">
        <w:rPr>
          <w:rFonts w:ascii="Bookman Old Style" w:hAnsi="Bookman Old Style"/>
        </w:rPr>
        <w:t>forêts</w:t>
      </w:r>
      <w:r w:rsidRPr="009E6D8B">
        <w:rPr>
          <w:rFonts w:ascii="Bookman Old Style" w:hAnsi="Bookman Old Style"/>
        </w:rPr>
        <w:t>,</w:t>
      </w:r>
    </w:p>
    <w:p w:rsidR="00823D3D" w:rsidRPr="009E6D8B"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Entrepreneurs de travaux agricoles et forestiers,</w:t>
      </w:r>
    </w:p>
    <w:p w:rsidR="00823D3D" w:rsidRPr="009E6D8B"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Gestionnaires d’espaces naturels,</w:t>
      </w:r>
    </w:p>
    <w:p w:rsidR="00823D3D" w:rsidRPr="009E6D8B"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Propriétaire de terres agricoles,</w:t>
      </w:r>
    </w:p>
    <w:p w:rsidR="00823D3D" w:rsidRDefault="00823D3D" w:rsidP="00823D3D">
      <w:pPr>
        <w:pStyle w:val="Paragraphedeliste"/>
        <w:numPr>
          <w:ilvl w:val="0"/>
          <w:numId w:val="2"/>
        </w:numPr>
        <w:jc w:val="both"/>
        <w:rPr>
          <w:rFonts w:ascii="Bookman Old Style" w:hAnsi="Bookman Old Style"/>
        </w:rPr>
      </w:pPr>
      <w:r w:rsidRPr="009E6D8B">
        <w:rPr>
          <w:rFonts w:ascii="Bookman Old Style" w:hAnsi="Bookman Old Style"/>
        </w:rPr>
        <w:t>Chefs d’entreprise, responsable et salariés de petites et moyennes entreprises en zone rurales.</w:t>
      </w:r>
    </w:p>
    <w:p w:rsidR="000629F8" w:rsidRPr="000629F8" w:rsidRDefault="000629F8" w:rsidP="000629F8">
      <w:pPr>
        <w:jc w:val="both"/>
        <w:rPr>
          <w:rFonts w:ascii="Bookman Old Style" w:hAnsi="Bookman Old Style"/>
        </w:rPr>
      </w:pPr>
    </w:p>
    <w:p w:rsidR="00946992" w:rsidRPr="009E6D8B" w:rsidRDefault="00FB07B9" w:rsidP="00033083">
      <w:pPr>
        <w:jc w:val="both"/>
        <w:rPr>
          <w:rFonts w:ascii="Bookman Old Style" w:hAnsi="Bookman Old Style"/>
          <w:b/>
          <w:sz w:val="32"/>
          <w:szCs w:val="32"/>
        </w:rPr>
      </w:pPr>
      <w:r w:rsidRPr="009E6D8B">
        <w:rPr>
          <w:rFonts w:ascii="Bookman Old Style" w:hAnsi="Bookman Old Style"/>
          <w:b/>
          <w:sz w:val="32"/>
          <w:szCs w:val="32"/>
        </w:rPr>
        <w:t>LES COUTS OU DEPENSES ELIGIBLES :</w:t>
      </w:r>
    </w:p>
    <w:p w:rsidR="004D28AC" w:rsidRPr="009E6D8B" w:rsidRDefault="004D28AC" w:rsidP="00033083">
      <w:pPr>
        <w:jc w:val="both"/>
        <w:rPr>
          <w:rFonts w:ascii="Bookman Old Style" w:hAnsi="Bookman Old Style"/>
        </w:rPr>
      </w:pPr>
      <w:r w:rsidRPr="009E6D8B">
        <w:rPr>
          <w:rFonts w:ascii="Bookman Old Style" w:hAnsi="Bookman Old Style"/>
        </w:rPr>
        <w:t>Ils se déclinent comme suit :</w:t>
      </w:r>
    </w:p>
    <w:p w:rsidR="00044824" w:rsidRPr="00917ADB" w:rsidRDefault="004D28AC" w:rsidP="00044824">
      <w:pPr>
        <w:pStyle w:val="Paragraphedeliste"/>
        <w:numPr>
          <w:ilvl w:val="0"/>
          <w:numId w:val="2"/>
        </w:numPr>
        <w:jc w:val="both"/>
        <w:rPr>
          <w:rFonts w:ascii="Bookman Old Style" w:hAnsi="Bookman Old Style"/>
        </w:rPr>
      </w:pPr>
      <w:r w:rsidRPr="009E6D8B">
        <w:rPr>
          <w:rFonts w:ascii="Bookman Old Style" w:hAnsi="Bookman Old Style"/>
        </w:rPr>
        <w:t>Des salaires des employés qui organisent ou réalisent les opérations au prorata du temps passé dans l’action,</w:t>
      </w:r>
      <w:r w:rsidR="00044824" w:rsidRPr="00044824">
        <w:rPr>
          <w:rFonts w:ascii="Bookman Old Style" w:hAnsi="Bookman Old Style"/>
        </w:rPr>
        <w:t xml:space="preserve"> </w:t>
      </w:r>
      <w:r w:rsidR="00044824" w:rsidRPr="00917ADB">
        <w:rPr>
          <w:rFonts w:ascii="Bookman Old Style" w:hAnsi="Bookman Old Style"/>
        </w:rPr>
        <w:t xml:space="preserve">Le nombre de jours de travail affecté au suivi d’une exploitation agricole et à l’enregistrement de ses résultats </w:t>
      </w:r>
      <w:r w:rsidR="009F4366">
        <w:rPr>
          <w:rFonts w:ascii="Bookman Old Style" w:hAnsi="Bookman Old Style"/>
        </w:rPr>
        <w:t>est compris entre 4 et 12 jours,</w:t>
      </w:r>
      <w:r w:rsidR="00044824" w:rsidRPr="00917ADB">
        <w:rPr>
          <w:rFonts w:ascii="Bookman Old Style" w:hAnsi="Bookman Old Style"/>
        </w:rPr>
        <w:t xml:space="preserve"> </w:t>
      </w:r>
    </w:p>
    <w:p w:rsidR="004D28AC" w:rsidRPr="009E6D8B" w:rsidRDefault="009F4366" w:rsidP="009F4366">
      <w:pPr>
        <w:pStyle w:val="Paragraphedeliste"/>
        <w:ind w:left="360"/>
        <w:jc w:val="both"/>
        <w:rPr>
          <w:rFonts w:ascii="Bookman Old Style" w:hAnsi="Bookman Old Style"/>
        </w:rPr>
      </w:pPr>
      <w:r>
        <w:rPr>
          <w:rFonts w:ascii="Bookman Old Style" w:hAnsi="Bookman Old Style"/>
        </w:rPr>
        <w:t xml:space="preserve">-    </w:t>
      </w:r>
      <w:r w:rsidR="004D28AC" w:rsidRPr="009E6D8B">
        <w:rPr>
          <w:rFonts w:ascii="Bookman Old Style" w:hAnsi="Bookman Old Style"/>
        </w:rPr>
        <w:t xml:space="preserve">Des  coûts indirects calculés sur une base forfaitaire correspondant à 15 % </w:t>
      </w:r>
      <w:r>
        <w:rPr>
          <w:rFonts w:ascii="Bookman Old Style" w:hAnsi="Bookman Old Style"/>
        </w:rPr>
        <w:t xml:space="preserve">       </w:t>
      </w:r>
      <w:r>
        <w:rPr>
          <w:rFonts w:ascii="Bookman Old Style" w:hAnsi="Bookman Old Style"/>
        </w:rPr>
        <w:tab/>
      </w:r>
      <w:r w:rsidR="004D28AC" w:rsidRPr="009E6D8B">
        <w:rPr>
          <w:rFonts w:ascii="Bookman Old Style" w:hAnsi="Bookman Old Style"/>
        </w:rPr>
        <w:t>des frais de personnel direct éligible,</w:t>
      </w:r>
    </w:p>
    <w:p w:rsidR="004D28AC" w:rsidRPr="009E6D8B" w:rsidRDefault="004D28AC" w:rsidP="004D28AC">
      <w:pPr>
        <w:pStyle w:val="Paragraphedeliste"/>
        <w:numPr>
          <w:ilvl w:val="0"/>
          <w:numId w:val="1"/>
        </w:numPr>
        <w:jc w:val="both"/>
        <w:rPr>
          <w:rFonts w:ascii="Bookman Old Style" w:hAnsi="Bookman Old Style"/>
        </w:rPr>
      </w:pPr>
      <w:r w:rsidRPr="009E6D8B">
        <w:rPr>
          <w:rFonts w:ascii="Bookman Old Style" w:hAnsi="Bookman Old Style"/>
        </w:rPr>
        <w:t>Des frais directs de déplacement, de restauration, d’hébergement des employés qui organisent ou réalisent des opérations,</w:t>
      </w:r>
    </w:p>
    <w:p w:rsidR="004D28AC" w:rsidRPr="009E6D8B" w:rsidRDefault="004D28AC" w:rsidP="004D28AC">
      <w:pPr>
        <w:pStyle w:val="Paragraphedeliste"/>
        <w:numPr>
          <w:ilvl w:val="0"/>
          <w:numId w:val="1"/>
        </w:numPr>
        <w:jc w:val="both"/>
        <w:rPr>
          <w:rFonts w:ascii="Bookman Old Style" w:hAnsi="Bookman Old Style"/>
        </w:rPr>
      </w:pPr>
      <w:r w:rsidRPr="009E6D8B">
        <w:rPr>
          <w:rFonts w:ascii="Bookman Old Style" w:hAnsi="Bookman Old Style"/>
        </w:rPr>
        <w:t>Des couts de prestation de service d’organisme de formation et d’intervenants</w:t>
      </w:r>
    </w:p>
    <w:p w:rsidR="004D28AC" w:rsidRPr="009E6D8B" w:rsidRDefault="004D28AC" w:rsidP="004D28AC">
      <w:pPr>
        <w:pStyle w:val="Paragraphedeliste"/>
        <w:numPr>
          <w:ilvl w:val="0"/>
          <w:numId w:val="1"/>
        </w:numPr>
        <w:jc w:val="both"/>
        <w:rPr>
          <w:rFonts w:ascii="Bookman Old Style" w:hAnsi="Bookman Old Style"/>
        </w:rPr>
      </w:pPr>
      <w:r w:rsidRPr="009E6D8B">
        <w:rPr>
          <w:rFonts w:ascii="Bookman Old Style" w:hAnsi="Bookman Old Style"/>
        </w:rPr>
        <w:t>Des frais directs de conception ou de mise à jour des supports, de reprographie des documents imprimés, de transmission des informations,</w:t>
      </w:r>
    </w:p>
    <w:p w:rsidR="004D28AC" w:rsidRPr="009E6D8B" w:rsidRDefault="004D28AC" w:rsidP="004D28AC">
      <w:pPr>
        <w:pStyle w:val="Paragraphedeliste"/>
        <w:numPr>
          <w:ilvl w:val="0"/>
          <w:numId w:val="1"/>
        </w:numPr>
        <w:jc w:val="both"/>
        <w:rPr>
          <w:rFonts w:ascii="Bookman Old Style" w:hAnsi="Bookman Old Style"/>
        </w:rPr>
      </w:pPr>
      <w:r w:rsidRPr="009E6D8B">
        <w:rPr>
          <w:rFonts w:ascii="Bookman Old Style" w:hAnsi="Bookman Old Style"/>
        </w:rPr>
        <w:t>Du coût de location de la ou les salles</w:t>
      </w:r>
      <w:r w:rsidR="009F4366">
        <w:rPr>
          <w:rFonts w:ascii="Bookman Old Style" w:hAnsi="Bookman Old Style"/>
        </w:rPr>
        <w:t>,</w:t>
      </w:r>
    </w:p>
    <w:p w:rsidR="004D28AC" w:rsidRPr="009E6D8B" w:rsidRDefault="004D28AC" w:rsidP="004D28AC">
      <w:pPr>
        <w:pStyle w:val="Paragraphedeliste"/>
        <w:numPr>
          <w:ilvl w:val="0"/>
          <w:numId w:val="1"/>
        </w:numPr>
        <w:jc w:val="both"/>
        <w:rPr>
          <w:rFonts w:ascii="Bookman Old Style" w:hAnsi="Bookman Old Style"/>
        </w:rPr>
      </w:pPr>
      <w:r w:rsidRPr="009E6D8B">
        <w:rPr>
          <w:rFonts w:ascii="Bookman Old Style" w:hAnsi="Bookman Old Style"/>
        </w:rPr>
        <w:t>Du coût du matériel  dédié au projet de formation et non à d’autr</w:t>
      </w:r>
      <w:r w:rsidR="009F4366">
        <w:rPr>
          <w:rFonts w:ascii="Bookman Old Style" w:hAnsi="Bookman Old Style"/>
        </w:rPr>
        <w:t>es fins,</w:t>
      </w:r>
      <w:bookmarkStart w:id="0" w:name="_GoBack"/>
      <w:bookmarkEnd w:id="0"/>
    </w:p>
    <w:p w:rsidR="004D28AC" w:rsidRPr="009E6D8B" w:rsidRDefault="004D28AC" w:rsidP="004D28AC">
      <w:pPr>
        <w:pStyle w:val="Paragraphedeliste"/>
        <w:numPr>
          <w:ilvl w:val="0"/>
          <w:numId w:val="1"/>
        </w:numPr>
        <w:jc w:val="both"/>
        <w:rPr>
          <w:rFonts w:ascii="Bookman Old Style" w:hAnsi="Bookman Old Style"/>
        </w:rPr>
      </w:pPr>
      <w:r w:rsidRPr="009E6D8B">
        <w:rPr>
          <w:rFonts w:ascii="Bookman Old Style" w:hAnsi="Bookman Old Style"/>
        </w:rPr>
        <w:lastRenderedPageBreak/>
        <w:t>L’achat d’équipements par crédit-bail. Cependant, les coûts annexes par exemple la marge du bailleur, les frais généraux et d’assurance en sont exclus. Le bénéficiaire de l’aide 5 après la da</w:t>
      </w:r>
      <w:r w:rsidR="009F4366">
        <w:rPr>
          <w:rFonts w:ascii="Bookman Old Style" w:hAnsi="Bookman Old Style"/>
        </w:rPr>
        <w:t>te finale du paiement de l’aide,</w:t>
      </w:r>
    </w:p>
    <w:p w:rsidR="004D28AC" w:rsidRPr="009E6D8B" w:rsidRDefault="004D28AC" w:rsidP="004D28AC">
      <w:pPr>
        <w:pStyle w:val="Paragraphedeliste"/>
        <w:numPr>
          <w:ilvl w:val="0"/>
          <w:numId w:val="1"/>
        </w:numPr>
        <w:jc w:val="both"/>
        <w:rPr>
          <w:rFonts w:ascii="Bookman Old Style" w:hAnsi="Bookman Old Style"/>
        </w:rPr>
      </w:pPr>
      <w:r w:rsidRPr="009E6D8B">
        <w:rPr>
          <w:rFonts w:ascii="Bookman Old Style" w:hAnsi="Bookman Old Style"/>
        </w:rPr>
        <w:t>Le coût d’amortissement ramené à la période d’exécution de l’opération dans les conditions prévues à l’article 69 du règlement UE 1303/2013.</w:t>
      </w:r>
      <w:r w:rsidR="00CF1E56">
        <w:rPr>
          <w:rFonts w:ascii="Bookman Old Style" w:hAnsi="Bookman Old Style"/>
        </w:rPr>
        <w:t xml:space="preserve"> Ils doivent être en lien avec l’opération.</w:t>
      </w:r>
    </w:p>
    <w:p w:rsidR="004D28AC" w:rsidRPr="009E6D8B" w:rsidRDefault="004D28AC" w:rsidP="004D28AC">
      <w:pPr>
        <w:ind w:left="360"/>
        <w:jc w:val="both"/>
        <w:rPr>
          <w:rFonts w:ascii="Bookman Old Style" w:hAnsi="Bookman Old Style"/>
        </w:rPr>
      </w:pPr>
      <w:r w:rsidRPr="009E6D8B">
        <w:rPr>
          <w:rFonts w:ascii="Bookman Old Style" w:hAnsi="Bookman Old Style"/>
        </w:rPr>
        <w:t>Sont inéligibles les coûts des participants</w:t>
      </w:r>
      <w:r w:rsidR="00CF1E56">
        <w:rPr>
          <w:rFonts w:ascii="Bookman Old Style" w:hAnsi="Bookman Old Style"/>
        </w:rPr>
        <w:t xml:space="preserve"> et les coûts forfaitaires autres que ceux relatifs </w:t>
      </w:r>
      <w:r w:rsidR="00063E1F">
        <w:rPr>
          <w:rFonts w:ascii="Bookman Old Style" w:hAnsi="Bookman Old Style"/>
        </w:rPr>
        <w:t>aux coûts indirects</w:t>
      </w:r>
      <w:r w:rsidRPr="009E6D8B">
        <w:rPr>
          <w:rFonts w:ascii="Bookman Old Style" w:hAnsi="Bookman Old Style"/>
        </w:rPr>
        <w:t>.</w:t>
      </w:r>
    </w:p>
    <w:p w:rsidR="004D28AC" w:rsidRDefault="00F3234A" w:rsidP="00033083">
      <w:pPr>
        <w:jc w:val="both"/>
        <w:rPr>
          <w:rFonts w:ascii="Bookman Old Style" w:hAnsi="Bookman Old Style"/>
          <w:b/>
          <w:sz w:val="32"/>
          <w:szCs w:val="32"/>
        </w:rPr>
      </w:pPr>
      <w:r w:rsidRPr="009E6D8B">
        <w:rPr>
          <w:rFonts w:ascii="Bookman Old Style" w:hAnsi="Bookman Old Style"/>
        </w:rPr>
        <w:t xml:space="preserve"> </w:t>
      </w:r>
      <w:r w:rsidRPr="00B23964">
        <w:rPr>
          <w:rFonts w:ascii="Bookman Old Style" w:hAnsi="Bookman Old Style"/>
          <w:b/>
          <w:sz w:val="32"/>
          <w:szCs w:val="32"/>
        </w:rPr>
        <w:t>CONDITIONS D’ADMISSIBILITE</w:t>
      </w:r>
    </w:p>
    <w:p w:rsidR="00B23964" w:rsidRDefault="00F3234A" w:rsidP="00033083">
      <w:pPr>
        <w:jc w:val="both"/>
        <w:rPr>
          <w:rFonts w:ascii="Bookman Old Style" w:hAnsi="Bookman Old Style"/>
        </w:rPr>
      </w:pPr>
      <w:r w:rsidRPr="009E6D8B">
        <w:rPr>
          <w:rFonts w:ascii="Bookman Old Style" w:hAnsi="Bookman Old Style"/>
        </w:rPr>
        <w:t>L’opération doit se dérouler en Guadeloupe et à St-Martin.</w:t>
      </w:r>
    </w:p>
    <w:p w:rsidR="003650E8" w:rsidRPr="00E86C9F" w:rsidRDefault="00E86C9F" w:rsidP="003650E8">
      <w:pPr>
        <w:jc w:val="both"/>
        <w:rPr>
          <w:rFonts w:ascii="Bookman Old Style" w:hAnsi="Bookman Old Style"/>
        </w:rPr>
      </w:pPr>
      <w:r w:rsidRPr="00E86C9F">
        <w:rPr>
          <w:rFonts w:ascii="Bookman Old Style" w:hAnsi="Bookman Old Style"/>
        </w:rPr>
        <w:t>La durée de l’opération</w:t>
      </w:r>
      <w:r w:rsidR="003650E8" w:rsidRPr="00E86C9F">
        <w:rPr>
          <w:rFonts w:ascii="Bookman Old Style" w:hAnsi="Bookman Old Style"/>
        </w:rPr>
        <w:t xml:space="preserve"> est de 12 mois maximum.</w:t>
      </w:r>
    </w:p>
    <w:p w:rsidR="00044824" w:rsidRPr="00044824" w:rsidRDefault="00044824" w:rsidP="003650E8">
      <w:pPr>
        <w:jc w:val="both"/>
        <w:rPr>
          <w:rFonts w:ascii="Bookman Old Style" w:hAnsi="Bookman Old Style"/>
          <w:color w:val="FF0000"/>
        </w:rPr>
      </w:pPr>
    </w:p>
    <w:p w:rsidR="004E5747" w:rsidRPr="00B23964" w:rsidRDefault="00F3234A" w:rsidP="00AB2872">
      <w:pPr>
        <w:jc w:val="both"/>
        <w:rPr>
          <w:rFonts w:ascii="Bookman Old Style" w:hAnsi="Bookman Old Style"/>
          <w:b/>
          <w:sz w:val="32"/>
          <w:szCs w:val="32"/>
        </w:rPr>
      </w:pPr>
      <w:r w:rsidRPr="009E6D8B">
        <w:rPr>
          <w:rFonts w:ascii="Bookman Old Style" w:hAnsi="Bookman Old Style"/>
        </w:rPr>
        <w:t xml:space="preserve"> </w:t>
      </w:r>
      <w:r w:rsidR="00F813B2" w:rsidRPr="00B23964">
        <w:rPr>
          <w:rFonts w:ascii="Bookman Old Style" w:hAnsi="Bookman Old Style"/>
          <w:b/>
          <w:sz w:val="32"/>
          <w:szCs w:val="32"/>
        </w:rPr>
        <w:t>MONTANT  ET TAUX D’AIDE.</w:t>
      </w:r>
    </w:p>
    <w:p w:rsidR="00F813B2" w:rsidRPr="009E6D8B" w:rsidRDefault="00F813B2" w:rsidP="00AB2872">
      <w:pPr>
        <w:jc w:val="both"/>
        <w:rPr>
          <w:rFonts w:ascii="Bookman Old Style" w:hAnsi="Bookman Old Style"/>
        </w:rPr>
      </w:pPr>
      <w:r w:rsidRPr="009E6D8B">
        <w:rPr>
          <w:rFonts w:ascii="Bookman Old Style" w:hAnsi="Bookman Old Style"/>
        </w:rPr>
        <w:t>Le taux d’aide publique est de 100 % des dépenses éligibles. Pour les projets ne rel</w:t>
      </w:r>
      <w:r w:rsidR="00492F11" w:rsidRPr="009E6D8B">
        <w:rPr>
          <w:rFonts w:ascii="Bookman Old Style" w:hAnsi="Bookman Old Style"/>
        </w:rPr>
        <w:t>e</w:t>
      </w:r>
      <w:r w:rsidRPr="009E6D8B">
        <w:rPr>
          <w:rFonts w:ascii="Bookman Old Style" w:hAnsi="Bookman Old Style"/>
        </w:rPr>
        <w:t>vant pas de l’article 42</w:t>
      </w:r>
      <w:r w:rsidR="00492F11" w:rsidRPr="009E6D8B">
        <w:rPr>
          <w:rFonts w:ascii="Bookman Old Style" w:hAnsi="Bookman Old Style"/>
        </w:rPr>
        <w:t xml:space="preserve"> du traité de fonctionnement de l’union européenne dont le financement est soumis aux règles d’Etat, un régime d’aide sera utilisé selon la nature du projet.</w:t>
      </w:r>
    </w:p>
    <w:p w:rsidR="00492F11" w:rsidRPr="009E6D8B" w:rsidRDefault="00492F11" w:rsidP="00AB2872">
      <w:pPr>
        <w:jc w:val="both"/>
        <w:rPr>
          <w:rFonts w:ascii="Bookman Old Style" w:hAnsi="Bookman Old Style"/>
        </w:rPr>
      </w:pPr>
      <w:r w:rsidRPr="009E6D8B">
        <w:rPr>
          <w:rFonts w:ascii="Bookman Old Style" w:hAnsi="Bookman Old Style"/>
        </w:rPr>
        <w:t xml:space="preserve">A titre d’alternative, pourra être utilisé  le règlement relatif à l’application des articles 107 et 108 du traité sur le fonctionnement de l’union européenne aux aides de </w:t>
      </w:r>
      <w:proofErr w:type="spellStart"/>
      <w:r w:rsidRPr="009E6D8B">
        <w:rPr>
          <w:rFonts w:ascii="Bookman Old Style" w:hAnsi="Bookman Old Style"/>
        </w:rPr>
        <w:t>minimis</w:t>
      </w:r>
      <w:proofErr w:type="spellEnd"/>
      <w:r w:rsidRPr="009E6D8B">
        <w:rPr>
          <w:rFonts w:ascii="Bookman Old Style" w:hAnsi="Bookman Old Style"/>
        </w:rPr>
        <w:t>.</w:t>
      </w:r>
    </w:p>
    <w:p w:rsidR="004E5747" w:rsidRDefault="004E5747" w:rsidP="00AB2872">
      <w:pPr>
        <w:jc w:val="both"/>
      </w:pPr>
    </w:p>
    <w:p w:rsidR="0007656B" w:rsidRDefault="0007656B" w:rsidP="00AB2872">
      <w:pPr>
        <w:jc w:val="both"/>
      </w:pPr>
    </w:p>
    <w:p w:rsidR="0015041F" w:rsidRDefault="0015041F" w:rsidP="00AB2872">
      <w:pPr>
        <w:jc w:val="both"/>
      </w:pPr>
    </w:p>
    <w:p w:rsidR="0015041F" w:rsidRDefault="0015041F" w:rsidP="00AB2872">
      <w:pPr>
        <w:jc w:val="both"/>
      </w:pPr>
    </w:p>
    <w:p w:rsidR="0015041F" w:rsidRDefault="0015041F" w:rsidP="00AB2872">
      <w:pPr>
        <w:jc w:val="both"/>
      </w:pPr>
    </w:p>
    <w:p w:rsidR="006872AF" w:rsidRDefault="006872AF" w:rsidP="00AB2872">
      <w:pPr>
        <w:jc w:val="both"/>
      </w:pPr>
    </w:p>
    <w:p w:rsidR="009D548B" w:rsidRDefault="009D548B" w:rsidP="00AB2872">
      <w:pPr>
        <w:jc w:val="both"/>
      </w:pPr>
    </w:p>
    <w:p w:rsidR="00D3638B" w:rsidRDefault="00D3638B" w:rsidP="00AB2872">
      <w:pPr>
        <w:jc w:val="both"/>
      </w:pPr>
    </w:p>
    <w:p w:rsidR="00D3638B" w:rsidRDefault="00D3638B" w:rsidP="00AB2872">
      <w:pPr>
        <w:jc w:val="both"/>
      </w:pPr>
    </w:p>
    <w:p w:rsidR="00D3638B" w:rsidRPr="00D3638B" w:rsidRDefault="00D3638B" w:rsidP="00AB2872">
      <w:pPr>
        <w:jc w:val="both"/>
      </w:pPr>
    </w:p>
    <w:p w:rsidR="00D3638B" w:rsidRDefault="00D3638B" w:rsidP="00AB2872">
      <w:pPr>
        <w:jc w:val="both"/>
      </w:pPr>
    </w:p>
    <w:sectPr w:rsidR="00D3638B" w:rsidSect="00D2565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4D7"/>
    <w:multiLevelType w:val="hybridMultilevel"/>
    <w:tmpl w:val="6EA6685C"/>
    <w:lvl w:ilvl="0" w:tplc="F8F471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A34F03"/>
    <w:multiLevelType w:val="hybridMultilevel"/>
    <w:tmpl w:val="C838932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306D09A5"/>
    <w:multiLevelType w:val="hybridMultilevel"/>
    <w:tmpl w:val="9BFC94BE"/>
    <w:lvl w:ilvl="0" w:tplc="5DD651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D8"/>
    <w:rsid w:val="000279C7"/>
    <w:rsid w:val="00033083"/>
    <w:rsid w:val="00042B80"/>
    <w:rsid w:val="00044824"/>
    <w:rsid w:val="000629F8"/>
    <w:rsid w:val="00063E1F"/>
    <w:rsid w:val="0007656B"/>
    <w:rsid w:val="00082FC1"/>
    <w:rsid w:val="00121A3B"/>
    <w:rsid w:val="00123A9A"/>
    <w:rsid w:val="0015041F"/>
    <w:rsid w:val="001D2A77"/>
    <w:rsid w:val="002503C0"/>
    <w:rsid w:val="002627AF"/>
    <w:rsid w:val="002B3440"/>
    <w:rsid w:val="002B4AE3"/>
    <w:rsid w:val="00304874"/>
    <w:rsid w:val="003650E8"/>
    <w:rsid w:val="003F1504"/>
    <w:rsid w:val="003F5322"/>
    <w:rsid w:val="00486124"/>
    <w:rsid w:val="00487F9D"/>
    <w:rsid w:val="00492855"/>
    <w:rsid w:val="00492F11"/>
    <w:rsid w:val="004952AD"/>
    <w:rsid w:val="00497BF6"/>
    <w:rsid w:val="004D28AC"/>
    <w:rsid w:val="004E5747"/>
    <w:rsid w:val="00506352"/>
    <w:rsid w:val="0050724A"/>
    <w:rsid w:val="005460F2"/>
    <w:rsid w:val="00546B51"/>
    <w:rsid w:val="005F581F"/>
    <w:rsid w:val="006156EB"/>
    <w:rsid w:val="006872AF"/>
    <w:rsid w:val="006962D0"/>
    <w:rsid w:val="00697FF7"/>
    <w:rsid w:val="006A7A16"/>
    <w:rsid w:val="006B5764"/>
    <w:rsid w:val="00766929"/>
    <w:rsid w:val="007A070C"/>
    <w:rsid w:val="00823D3D"/>
    <w:rsid w:val="0084141F"/>
    <w:rsid w:val="00847C82"/>
    <w:rsid w:val="00884C9C"/>
    <w:rsid w:val="00887743"/>
    <w:rsid w:val="008C41B9"/>
    <w:rsid w:val="00900198"/>
    <w:rsid w:val="00910AAF"/>
    <w:rsid w:val="009163C5"/>
    <w:rsid w:val="00917ADB"/>
    <w:rsid w:val="009432C0"/>
    <w:rsid w:val="00946992"/>
    <w:rsid w:val="00992693"/>
    <w:rsid w:val="009A60CF"/>
    <w:rsid w:val="009D41D8"/>
    <w:rsid w:val="009D548B"/>
    <w:rsid w:val="009E6D8B"/>
    <w:rsid w:val="009F4366"/>
    <w:rsid w:val="009F4E8A"/>
    <w:rsid w:val="00A07297"/>
    <w:rsid w:val="00A352FB"/>
    <w:rsid w:val="00A606E6"/>
    <w:rsid w:val="00AB1EDF"/>
    <w:rsid w:val="00AB2551"/>
    <w:rsid w:val="00AB2650"/>
    <w:rsid w:val="00AB2872"/>
    <w:rsid w:val="00AB5F72"/>
    <w:rsid w:val="00AD652C"/>
    <w:rsid w:val="00AD77AC"/>
    <w:rsid w:val="00AE5331"/>
    <w:rsid w:val="00B23964"/>
    <w:rsid w:val="00B26275"/>
    <w:rsid w:val="00B30C39"/>
    <w:rsid w:val="00B66A62"/>
    <w:rsid w:val="00BF36E1"/>
    <w:rsid w:val="00C04BEA"/>
    <w:rsid w:val="00C2697E"/>
    <w:rsid w:val="00C409A8"/>
    <w:rsid w:val="00CF1E56"/>
    <w:rsid w:val="00CF54BC"/>
    <w:rsid w:val="00D254EA"/>
    <w:rsid w:val="00D25654"/>
    <w:rsid w:val="00D323F6"/>
    <w:rsid w:val="00D3638B"/>
    <w:rsid w:val="00E06A97"/>
    <w:rsid w:val="00E1456E"/>
    <w:rsid w:val="00E41E02"/>
    <w:rsid w:val="00E86C9F"/>
    <w:rsid w:val="00EB54BB"/>
    <w:rsid w:val="00F02C1D"/>
    <w:rsid w:val="00F1101C"/>
    <w:rsid w:val="00F2555F"/>
    <w:rsid w:val="00F3234A"/>
    <w:rsid w:val="00F639E3"/>
    <w:rsid w:val="00F7378F"/>
    <w:rsid w:val="00F813B2"/>
    <w:rsid w:val="00F87EC1"/>
    <w:rsid w:val="00FB07B9"/>
    <w:rsid w:val="00FF2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BF6"/>
    <w:pPr>
      <w:ind w:left="720"/>
      <w:contextualSpacing/>
    </w:pPr>
  </w:style>
  <w:style w:type="paragraph" w:styleId="Textedebulles">
    <w:name w:val="Balloon Text"/>
    <w:basedOn w:val="Normal"/>
    <w:link w:val="TextedebullesCar"/>
    <w:uiPriority w:val="99"/>
    <w:semiHidden/>
    <w:unhideWhenUsed/>
    <w:rsid w:val="002B34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440"/>
    <w:rPr>
      <w:rFonts w:ascii="Tahoma" w:hAnsi="Tahoma" w:cs="Tahoma"/>
      <w:sz w:val="16"/>
      <w:szCs w:val="16"/>
    </w:rPr>
  </w:style>
  <w:style w:type="character" w:customStyle="1" w:styleId="LienInternet">
    <w:name w:val="Lien Internet"/>
    <w:rsid w:val="00900198"/>
    <w:rPr>
      <w:color w:val="0000FF"/>
      <w:u w:val="single"/>
    </w:rPr>
  </w:style>
  <w:style w:type="character" w:styleId="Lienhypertexte">
    <w:name w:val="Hyperlink"/>
    <w:uiPriority w:val="99"/>
    <w:unhideWhenUsed/>
    <w:rsid w:val="009001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BF6"/>
    <w:pPr>
      <w:ind w:left="720"/>
      <w:contextualSpacing/>
    </w:pPr>
  </w:style>
  <w:style w:type="paragraph" w:styleId="Textedebulles">
    <w:name w:val="Balloon Text"/>
    <w:basedOn w:val="Normal"/>
    <w:link w:val="TextedebullesCar"/>
    <w:uiPriority w:val="99"/>
    <w:semiHidden/>
    <w:unhideWhenUsed/>
    <w:rsid w:val="002B34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440"/>
    <w:rPr>
      <w:rFonts w:ascii="Tahoma" w:hAnsi="Tahoma" w:cs="Tahoma"/>
      <w:sz w:val="16"/>
      <w:szCs w:val="16"/>
    </w:rPr>
  </w:style>
  <w:style w:type="character" w:customStyle="1" w:styleId="LienInternet">
    <w:name w:val="Lien Internet"/>
    <w:rsid w:val="00900198"/>
    <w:rPr>
      <w:color w:val="0000FF"/>
      <w:u w:val="single"/>
    </w:rPr>
  </w:style>
  <w:style w:type="character" w:styleId="Lienhypertexte">
    <w:name w:val="Hyperlink"/>
    <w:uiPriority w:val="99"/>
    <w:unhideWhenUsed/>
    <w:rsid w:val="00900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weck@cr-guadeloupe.f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dia.farouill@cr-guadeloup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2030</Words>
  <Characters>11169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FAROUIL</dc:creator>
  <cp:lastModifiedBy>Ketty BLANCHET</cp:lastModifiedBy>
  <cp:revision>16</cp:revision>
  <cp:lastPrinted>2018-03-12T16:33:00Z</cp:lastPrinted>
  <dcterms:created xsi:type="dcterms:W3CDTF">2019-02-28T12:23:00Z</dcterms:created>
  <dcterms:modified xsi:type="dcterms:W3CDTF">2019-04-08T15:13:00Z</dcterms:modified>
</cp:coreProperties>
</file>